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8C125" w14:textId="737EB1E8" w:rsidR="00F82BB5" w:rsidRPr="008C39F7" w:rsidRDefault="00F82BB5" w:rsidP="00F82BB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F6204" w:rsidRPr="002F620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R4-2318059</w:t>
      </w:r>
    </w:p>
    <w:p w14:paraId="1DC67492" w14:textId="77777777" w:rsidR="00F82BB5" w:rsidRPr="002B69F3" w:rsidRDefault="00F82BB5" w:rsidP="00F82BB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66C57B19" w14:textId="77777777" w:rsidR="00886338" w:rsidRPr="008C39F7" w:rsidRDefault="00886338" w:rsidP="0088633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1106BE3" w14:textId="77777777" w:rsidR="00886338" w:rsidRPr="008C39F7" w:rsidRDefault="00886338" w:rsidP="0088633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7154E7EF" w14:textId="3A1A42F2" w:rsidR="00841BCD" w:rsidRPr="00664D8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7D323B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CD3B3F">
        <w:rPr>
          <w:rFonts w:ascii="Arial" w:eastAsia="Calibri" w:hAnsi="Arial" w:cs="Arial"/>
          <w:b/>
          <w:bCs/>
          <w:sz w:val="24"/>
          <w:lang w:val="en-GB"/>
        </w:rPr>
        <w:t xml:space="preserve">on NR NTN </w:t>
      </w:r>
      <w:r w:rsidR="009C6902">
        <w:rPr>
          <w:rFonts w:ascii="Arial" w:eastAsia="Calibri" w:hAnsi="Arial" w:cs="Arial"/>
          <w:b/>
          <w:bCs/>
          <w:sz w:val="24"/>
          <w:lang w:val="en-GB"/>
        </w:rPr>
        <w:t>UE</w:t>
      </w:r>
      <w:r w:rsidR="00A035C4">
        <w:rPr>
          <w:rFonts w:ascii="Arial" w:eastAsia="Calibri" w:hAnsi="Arial" w:cs="Arial"/>
          <w:b/>
          <w:bCs/>
          <w:sz w:val="24"/>
          <w:lang w:val="en-GB"/>
        </w:rPr>
        <w:t xml:space="preserve"> Demodulation</w:t>
      </w:r>
    </w:p>
    <w:p w14:paraId="61529F8D" w14:textId="456C2592" w:rsidR="00841BCD" w:rsidRPr="00664D8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664D8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664D82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F064D" w:rsidRPr="007F064D">
        <w:rPr>
          <w:rFonts w:ascii="Arial" w:eastAsia="MS Mincho" w:hAnsi="Arial" w:cs="Arial"/>
          <w:b/>
          <w:bCs/>
          <w:sz w:val="24"/>
          <w:szCs w:val="20"/>
          <w:lang w:val="en-GB"/>
        </w:rPr>
        <w:t>8.26.8.</w:t>
      </w:r>
      <w:r w:rsidR="00AB60D4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463380" w:rsidRDefault="00841BCD" w:rsidP="00A37002">
      <w:pPr>
        <w:pStyle w:val="RAN4H1"/>
      </w:pPr>
      <w:bookmarkStart w:id="3" w:name="_Toc116995841"/>
      <w:r w:rsidRPr="00463380">
        <w:t>Intro</w:t>
      </w:r>
      <w:r w:rsidRPr="00463380">
        <w:rPr>
          <w:rStyle w:val="RAN4H1Char"/>
        </w:rPr>
        <w:t>ductio</w:t>
      </w:r>
      <w:r w:rsidRPr="00463380">
        <w:t>n</w:t>
      </w:r>
      <w:bookmarkEnd w:id="3"/>
    </w:p>
    <w:p w14:paraId="4D3DDCC0" w14:textId="3DDD7E0C" w:rsidR="00D54A34" w:rsidRDefault="00D54A34" w:rsidP="00D54A34">
      <w:r>
        <w:t xml:space="preserve">The introduction of </w:t>
      </w:r>
      <w:r w:rsidR="00DA58C4">
        <w:t>NR NTN enhancements</w:t>
      </w:r>
      <w:r>
        <w:t xml:space="preserve"> for Rel-18 has been outlined in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with an aim to </w:t>
      </w:r>
      <w:r w:rsidR="00342AF5">
        <w:t>add functionality to increase features that were introduced in Rel 15, 16 and 17.</w:t>
      </w:r>
    </w:p>
    <w:p w14:paraId="594A8BBD" w14:textId="3641B168" w:rsidR="00D54A34" w:rsidRDefault="00D54A34" w:rsidP="00D54A34">
      <w:r>
        <w:t xml:space="preserve">RAN4 Demodulation will specify the performance of </w:t>
      </w:r>
      <w:r w:rsidR="00342AF5">
        <w:t>these new enhancements</w:t>
      </w:r>
      <w:r>
        <w:t>.</w:t>
      </w:r>
    </w:p>
    <w:p w14:paraId="1BDFB145" w14:textId="6C557C98" w:rsidR="00D54A34" w:rsidRDefault="00D54A34" w:rsidP="00D54A34">
      <w:r>
        <w:t xml:space="preserve">The main objectives from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are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RPr="00513BBE" w14:paraId="381497EB" w14:textId="77777777" w:rsidTr="004F5402">
        <w:trPr>
          <w:jc w:val="center"/>
        </w:trPr>
        <w:tc>
          <w:tcPr>
            <w:tcW w:w="8655" w:type="dxa"/>
          </w:tcPr>
          <w:p w14:paraId="72549641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RRM performance requirements and test cases [RAN4]</w:t>
            </w:r>
          </w:p>
          <w:p w14:paraId="3215402A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UE demodulation and CSI reporting requirements [RAN4]</w:t>
            </w:r>
          </w:p>
          <w:p w14:paraId="744B4B2B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demodulation requirements [RAN4]</w:t>
            </w:r>
          </w:p>
          <w:p w14:paraId="24FA7985" w14:textId="564501BA" w:rsidR="00E81F72" w:rsidRPr="00D82C60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conformance tests [RAN4]</w:t>
            </w:r>
          </w:p>
        </w:tc>
      </w:tr>
    </w:tbl>
    <w:p w14:paraId="0FB2FB11" w14:textId="75EB8E83" w:rsidR="00E8139A" w:rsidRPr="00463380" w:rsidRDefault="00D82C60" w:rsidP="00E81F72">
      <w:pPr>
        <w:jc w:val="both"/>
        <w:rPr>
          <w:lang w:val="en-GB"/>
        </w:rPr>
      </w:pPr>
      <w:r w:rsidRPr="00463380">
        <w:rPr>
          <w:lang w:val="en-GB"/>
        </w:rPr>
        <w:t>For the following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2C60" w14:paraId="77C68E0B" w14:textId="77777777" w:rsidTr="00D82C60">
        <w:tc>
          <w:tcPr>
            <w:tcW w:w="9617" w:type="dxa"/>
          </w:tcPr>
          <w:p w14:paraId="56305A1E" w14:textId="77777777" w:rsidR="001D5C26" w:rsidRPr="00134B7D" w:rsidRDefault="001D5C26" w:rsidP="001D5C26">
            <w:pPr>
              <w:rPr>
                <w:bCs/>
              </w:rPr>
            </w:pPr>
            <w:r w:rsidRPr="00134B7D">
              <w:rPr>
                <w:bCs/>
              </w:rPr>
              <w:t>4.1.1</w:t>
            </w:r>
            <w:r w:rsidRPr="00134B7D">
              <w:rPr>
                <w:bCs/>
              </w:rPr>
              <w:tab/>
              <w:t>Coverage enhancement</w:t>
            </w:r>
          </w:p>
          <w:p w14:paraId="3AA11D0D" w14:textId="77777777" w:rsidR="00A93047" w:rsidRPr="00134B7D" w:rsidRDefault="00A93047" w:rsidP="00A93047">
            <w:pPr>
              <w:rPr>
                <w:bCs/>
              </w:rPr>
            </w:pPr>
            <w:r w:rsidRPr="00134B7D">
              <w:rPr>
                <w:bCs/>
              </w:rPr>
              <w:t>4.1.2</w:t>
            </w:r>
            <w:r w:rsidRPr="00134B7D">
              <w:rPr>
                <w:bCs/>
              </w:rPr>
              <w:tab/>
              <w:t>NR-NTN deployment in above 10 GHz bands</w:t>
            </w:r>
          </w:p>
          <w:p w14:paraId="175AAAF5" w14:textId="77777777" w:rsidR="00EC18EB" w:rsidRPr="00134B7D" w:rsidRDefault="00EC18EB" w:rsidP="00EC18EB">
            <w:pPr>
              <w:rPr>
                <w:bCs/>
              </w:rPr>
            </w:pPr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  <w:t>Network verified UE location</w:t>
            </w:r>
          </w:p>
          <w:p w14:paraId="2B2CFBD9" w14:textId="282BB9E2" w:rsidR="00D82C60" w:rsidRPr="00463380" w:rsidRDefault="00463380" w:rsidP="00463380">
            <w:pPr>
              <w:rPr>
                <w:bCs/>
              </w:rPr>
            </w:pPr>
            <w:r w:rsidRPr="00134B7D">
              <w:rPr>
                <w:bCs/>
              </w:rPr>
              <w:t>4.1.4</w:t>
            </w:r>
            <w:r w:rsidRPr="00134B7D">
              <w:rPr>
                <w:bCs/>
              </w:rPr>
              <w:tab/>
              <w:t>NTN-TN and NTN-NTN mobility and service continuity enhancements</w:t>
            </w:r>
          </w:p>
        </w:tc>
      </w:tr>
    </w:tbl>
    <w:p w14:paraId="09AA5755" w14:textId="77777777" w:rsidR="008F5271" w:rsidRDefault="008F5271" w:rsidP="00AA360D">
      <w:pPr>
        <w:jc w:val="both"/>
        <w:rPr>
          <w:lang w:val="en-GB"/>
        </w:rPr>
      </w:pPr>
    </w:p>
    <w:p w14:paraId="454CCF09" w14:textId="11627836" w:rsidR="00AA360D" w:rsidRDefault="00AA360D" w:rsidP="00AA360D">
      <w:pPr>
        <w:jc w:val="both"/>
        <w:rPr>
          <w:lang w:val="en-GB"/>
        </w:rPr>
      </w:pPr>
      <w:r w:rsidRPr="009C5F56">
        <w:rPr>
          <w:lang w:val="en-GB"/>
        </w:rPr>
        <w:t xml:space="preserve">In this paper, we </w:t>
      </w:r>
      <w:r w:rsidR="00047F2A" w:rsidRPr="009C5F56">
        <w:rPr>
          <w:lang w:val="en-GB"/>
        </w:rPr>
        <w:t>present Nokia’s view on the</w:t>
      </w:r>
      <w:r w:rsidRPr="009C5F56">
        <w:rPr>
          <w:lang w:val="en-GB"/>
        </w:rPr>
        <w:t xml:space="preserve"> impact to </w:t>
      </w:r>
      <w:r w:rsidR="00A64E0B">
        <w:rPr>
          <w:lang w:val="en-GB"/>
        </w:rPr>
        <w:t>UE</w:t>
      </w:r>
      <w:r w:rsidR="009C5F56" w:rsidRPr="009C5F56">
        <w:rPr>
          <w:lang w:val="en-GB"/>
        </w:rPr>
        <w:t xml:space="preserve"> </w:t>
      </w:r>
      <w:r w:rsidR="009A5A62" w:rsidRPr="009C5F56">
        <w:rPr>
          <w:lang w:val="en-GB"/>
        </w:rPr>
        <w:t>demod</w:t>
      </w:r>
      <w:r w:rsidR="00CA6496" w:rsidRPr="009C5F56">
        <w:rPr>
          <w:lang w:val="en-GB"/>
        </w:rPr>
        <w:t>ulation</w:t>
      </w:r>
      <w:r w:rsidR="009A5A62" w:rsidRPr="009C5F56">
        <w:rPr>
          <w:lang w:val="en-GB"/>
        </w:rPr>
        <w:t xml:space="preserve"> req</w:t>
      </w:r>
      <w:r w:rsidRPr="009C5F56">
        <w:rPr>
          <w:lang w:val="en-GB"/>
        </w:rPr>
        <w:t xml:space="preserve">uirements. </w:t>
      </w:r>
    </w:p>
    <w:p w14:paraId="30A9C86F" w14:textId="177E4007" w:rsidR="008F5271" w:rsidRDefault="008F5271" w:rsidP="00AA360D">
      <w:pPr>
        <w:jc w:val="both"/>
        <w:rPr>
          <w:lang w:val="en-GB"/>
        </w:rPr>
      </w:pPr>
      <w:r>
        <w:rPr>
          <w:lang w:val="en-GB"/>
        </w:rPr>
        <w:t>Within RAN4#</w:t>
      </w:r>
      <w:r w:rsidR="00F02755">
        <w:rPr>
          <w:lang w:val="en-GB"/>
        </w:rPr>
        <w:t xml:space="preserve"> </w:t>
      </w:r>
      <w:r>
        <w:rPr>
          <w:lang w:val="en-GB"/>
        </w:rPr>
        <w:t>108</w:t>
      </w:r>
      <w:r w:rsidR="00BD2B09">
        <w:rPr>
          <w:lang w:val="en-GB"/>
        </w:rPr>
        <w:t>-bis several open issues were presented in the way forward.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926B0" w14:paraId="288EDEE0" w14:textId="77777777" w:rsidTr="000926B0">
        <w:tc>
          <w:tcPr>
            <w:tcW w:w="9617" w:type="dxa"/>
          </w:tcPr>
          <w:p w14:paraId="049BFB72" w14:textId="77777777" w:rsidR="0060674D" w:rsidRPr="00AC03A5" w:rsidRDefault="0060674D" w:rsidP="0060674D">
            <w:pPr>
              <w:rPr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2-1-1: Scenario</w:t>
            </w:r>
          </w:p>
          <w:p w14:paraId="6F09EBAD" w14:textId="77777777" w:rsidR="0060674D" w:rsidRPr="00AC03A5" w:rsidRDefault="0060674D" w:rsidP="0060674D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Agreement</w:t>
            </w:r>
          </w:p>
          <w:p w14:paraId="6AA32C94" w14:textId="77777777" w:rsidR="0060674D" w:rsidRPr="00AC03A5" w:rsidRDefault="0060674D" w:rsidP="0060674D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 xml:space="preserve">At least NGSO scenario to be considered for requirement definition, companies can check whether GSO can also be considered for NTN </w:t>
            </w:r>
            <w:proofErr w:type="spellStart"/>
            <w:r w:rsidRPr="00AC03A5">
              <w:rPr>
                <w:szCs w:val="24"/>
                <w:lang w:eastAsia="zh-CN"/>
              </w:rPr>
              <w:t>demod</w:t>
            </w:r>
            <w:proofErr w:type="spellEnd"/>
            <w:r w:rsidRPr="00AC03A5">
              <w:rPr>
                <w:szCs w:val="24"/>
                <w:lang w:eastAsia="zh-CN"/>
              </w:rPr>
              <w:t>.</w:t>
            </w:r>
          </w:p>
          <w:p w14:paraId="10F216CA" w14:textId="77777777" w:rsidR="0060674D" w:rsidRPr="00AC03A5" w:rsidRDefault="0060674D" w:rsidP="0060674D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C03A5">
              <w:rPr>
                <w:rFonts w:eastAsia="SimSun"/>
                <w:szCs w:val="24"/>
                <w:lang w:eastAsia="zh-CN"/>
              </w:rPr>
              <w:t>Focus on the mobility scenario assumed by RRM. (Mobility VSAT with LEO is not considered)</w:t>
            </w:r>
          </w:p>
          <w:p w14:paraId="326101E0" w14:textId="77777777" w:rsidR="0060674D" w:rsidRPr="00AC03A5" w:rsidRDefault="0060674D" w:rsidP="0060674D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2-1-2: Channel model</w:t>
            </w:r>
          </w:p>
          <w:p w14:paraId="4E91B495" w14:textId="77777777" w:rsidR="0060674D" w:rsidRPr="00AC03A5" w:rsidRDefault="0060674D" w:rsidP="0060674D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Agreement</w:t>
            </w:r>
          </w:p>
          <w:p w14:paraId="46C99989" w14:textId="77777777" w:rsidR="0060674D" w:rsidRPr="00AC03A5" w:rsidRDefault="0060674D" w:rsidP="0060674D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rFonts w:hint="eastAsia"/>
                <w:szCs w:val="24"/>
                <w:lang w:eastAsia="zh-CN"/>
              </w:rPr>
              <w:t>F</w:t>
            </w:r>
            <w:r w:rsidRPr="00AC03A5">
              <w:rPr>
                <w:szCs w:val="24"/>
                <w:lang w:eastAsia="zh-CN"/>
              </w:rPr>
              <w:t>or FR2-NTN, consider NTN-TDLA and/or NTN-TDL-C with down selection if necessary.</w:t>
            </w:r>
          </w:p>
          <w:p w14:paraId="3F13FBB4" w14:textId="77777777" w:rsidR="0060674D" w:rsidRPr="00AC03A5" w:rsidRDefault="0060674D" w:rsidP="0060674D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FFS delay and Doppler</w:t>
            </w:r>
          </w:p>
          <w:p w14:paraId="7CAC078C" w14:textId="77777777" w:rsidR="0060674D" w:rsidRPr="00AC03A5" w:rsidRDefault="0060674D" w:rsidP="0060674D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For delay selection, consider the worst case based on typical angle selection, e.g. [30 degree].</w:t>
            </w:r>
          </w:p>
          <w:p w14:paraId="6EAA79EC" w14:textId="77777777" w:rsidR="0060674D" w:rsidRPr="00AC03A5" w:rsidRDefault="0060674D" w:rsidP="0060674D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 xml:space="preserve">How to </w:t>
            </w:r>
            <w:r w:rsidRPr="00AC03A5">
              <w:rPr>
                <w:rFonts w:hint="eastAsia"/>
                <w:szCs w:val="24"/>
                <w:lang w:eastAsia="zh-CN"/>
              </w:rPr>
              <w:t>derive</w:t>
            </w:r>
            <w:r w:rsidRPr="00AC03A5">
              <w:rPr>
                <w:szCs w:val="24"/>
                <w:lang w:eastAsia="zh-CN"/>
              </w:rPr>
              <w:t xml:space="preserve"> the Doppler: </w:t>
            </w:r>
          </w:p>
          <w:p w14:paraId="1D143A83" w14:textId="77777777" w:rsidR="0060674D" w:rsidRPr="00AC03A5" w:rsidRDefault="0060674D" w:rsidP="0060674D">
            <w:pPr>
              <w:numPr>
                <w:ilvl w:val="2"/>
                <w:numId w:val="29"/>
              </w:numPr>
              <w:spacing w:after="120"/>
              <w:ind w:left="237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Option 1: Based on residual frequency error.</w:t>
            </w:r>
          </w:p>
          <w:p w14:paraId="2C157D19" w14:textId="77777777" w:rsidR="0060674D" w:rsidRPr="00AC03A5" w:rsidRDefault="0060674D" w:rsidP="0060674D">
            <w:pPr>
              <w:numPr>
                <w:ilvl w:val="2"/>
                <w:numId w:val="29"/>
              </w:numPr>
              <w:spacing w:after="120"/>
              <w:ind w:left="2376"/>
              <w:rPr>
                <w:szCs w:val="24"/>
                <w:lang w:eastAsia="zh-CN"/>
              </w:rPr>
            </w:pPr>
            <w:r w:rsidRPr="00AC03A5">
              <w:rPr>
                <w:rFonts w:hint="eastAsia"/>
                <w:szCs w:val="24"/>
                <w:lang w:eastAsia="zh-CN"/>
              </w:rPr>
              <w:t>O</w:t>
            </w:r>
            <w:r w:rsidRPr="00AC03A5">
              <w:rPr>
                <w:szCs w:val="24"/>
                <w:lang w:eastAsia="zh-CN"/>
              </w:rPr>
              <w:t>ption 2: Based on UE speed</w:t>
            </w:r>
          </w:p>
          <w:p w14:paraId="4F6CE2D3" w14:textId="77777777" w:rsidR="0060674D" w:rsidRPr="00AC03A5" w:rsidRDefault="0060674D" w:rsidP="0060674D">
            <w:pPr>
              <w:numPr>
                <w:ilvl w:val="3"/>
                <w:numId w:val="29"/>
              </w:numPr>
              <w:spacing w:after="120"/>
              <w:ind w:left="309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FFS UE speed: [120km/h, 1000km/h], other Options are not precluded.</w:t>
            </w:r>
          </w:p>
          <w:p w14:paraId="1F46A214" w14:textId="77777777" w:rsidR="0060674D" w:rsidRPr="00AC03A5" w:rsidRDefault="0060674D" w:rsidP="0060674D">
            <w:pPr>
              <w:numPr>
                <w:ilvl w:val="2"/>
                <w:numId w:val="29"/>
              </w:numPr>
              <w:spacing w:after="120"/>
              <w:ind w:left="237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 xml:space="preserve">Interested companies </w:t>
            </w:r>
            <w:r w:rsidRPr="00AC03A5">
              <w:rPr>
                <w:rFonts w:hint="eastAsia"/>
                <w:szCs w:val="24"/>
                <w:lang w:eastAsia="zh-CN"/>
              </w:rPr>
              <w:t>are</w:t>
            </w:r>
            <w:r w:rsidRPr="00AC03A5">
              <w:rPr>
                <w:szCs w:val="24"/>
                <w:lang w:eastAsia="zh-CN"/>
              </w:rPr>
              <w:t xml:space="preserve"> encourage to propose values for doppler and delay spread.</w:t>
            </w:r>
          </w:p>
          <w:p w14:paraId="73C4A28B" w14:textId="77777777" w:rsidR="0060674D" w:rsidRPr="00AC03A5" w:rsidRDefault="0060674D" w:rsidP="0060674D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C03A5">
              <w:rPr>
                <w:rFonts w:eastAsia="SimSun"/>
                <w:szCs w:val="24"/>
                <w:lang w:eastAsia="zh-CN"/>
              </w:rPr>
              <w:t>Other options are not precluded</w:t>
            </w:r>
          </w:p>
          <w:p w14:paraId="3F687147" w14:textId="77777777" w:rsidR="0060674D" w:rsidRDefault="0060674D" w:rsidP="00C12065">
            <w:pPr>
              <w:rPr>
                <w:b/>
                <w:u w:val="single"/>
                <w:lang w:eastAsia="ko-KR"/>
              </w:rPr>
            </w:pPr>
          </w:p>
          <w:p w14:paraId="217E47FA" w14:textId="77777777" w:rsidR="0060674D" w:rsidRDefault="0060674D" w:rsidP="00C12065">
            <w:pPr>
              <w:rPr>
                <w:b/>
                <w:u w:val="single"/>
                <w:lang w:eastAsia="ko-KR"/>
              </w:rPr>
            </w:pPr>
          </w:p>
          <w:p w14:paraId="5D60F335" w14:textId="76A552DA" w:rsidR="00C12065" w:rsidRPr="00AC03A5" w:rsidRDefault="00C12065" w:rsidP="00C12065">
            <w:pPr>
              <w:rPr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3-1-2: HARQ processes for above 10 GHz bands</w:t>
            </w:r>
          </w:p>
          <w:p w14:paraId="6B5F0F51" w14:textId="77777777" w:rsidR="00C12065" w:rsidRPr="00AC03A5" w:rsidRDefault="00C12065" w:rsidP="00C12065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Agreement</w:t>
            </w:r>
          </w:p>
          <w:p w14:paraId="38DB992D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FFS 16 HARQ process, 32 HARQ process, HARQ process disabled.</w:t>
            </w:r>
          </w:p>
          <w:p w14:paraId="5B902BD6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 xml:space="preserve">Interested </w:t>
            </w:r>
            <w:r w:rsidRPr="00AC03A5">
              <w:rPr>
                <w:rFonts w:hint="eastAsia"/>
                <w:szCs w:val="24"/>
                <w:lang w:eastAsia="zh-CN"/>
              </w:rPr>
              <w:t>C</w:t>
            </w:r>
            <w:r w:rsidRPr="00AC03A5">
              <w:rPr>
                <w:szCs w:val="24"/>
                <w:lang w:eastAsia="zh-CN"/>
              </w:rPr>
              <w:t>ompanies can provide further analysis for 16 HARQ process, 32 HARQ process, HARQ process disabled.</w:t>
            </w:r>
          </w:p>
          <w:p w14:paraId="44EE9E70" w14:textId="77777777" w:rsidR="00C12065" w:rsidRPr="00AC03A5" w:rsidRDefault="00C12065" w:rsidP="00C12065">
            <w:pPr>
              <w:rPr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3-1-3: Whether to define UE PDCCH demodulation performance requirements for above 10 GHz bands</w:t>
            </w:r>
          </w:p>
          <w:p w14:paraId="11410588" w14:textId="77777777" w:rsidR="00C12065" w:rsidRPr="00AC03A5" w:rsidRDefault="00C12065" w:rsidP="00C12065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C03A5">
              <w:rPr>
                <w:rFonts w:eastAsia="SimSun"/>
                <w:szCs w:val="24"/>
                <w:lang w:eastAsia="zh-CN"/>
              </w:rPr>
              <w:t>Way forward</w:t>
            </w:r>
          </w:p>
          <w:p w14:paraId="067DF9E4" w14:textId="77777777" w:rsidR="00C12065" w:rsidRPr="00AC03A5" w:rsidRDefault="00C12065" w:rsidP="00C1206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C03A5">
              <w:rPr>
                <w:rFonts w:eastAsia="SimSun"/>
                <w:szCs w:val="24"/>
                <w:lang w:eastAsia="zh-CN"/>
              </w:rPr>
              <w:t>FFS to define new PDCCH requirements for NTN</w:t>
            </w:r>
          </w:p>
          <w:p w14:paraId="29E85E3F" w14:textId="77777777" w:rsidR="00C12065" w:rsidRPr="00AC03A5" w:rsidRDefault="00C12065" w:rsidP="00C1206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C03A5">
              <w:rPr>
                <w:rFonts w:eastAsia="SimSun"/>
                <w:szCs w:val="24"/>
                <w:lang w:eastAsia="zh-CN"/>
              </w:rPr>
              <w:t>FFS to reuse TN PDCCH requirements</w:t>
            </w:r>
          </w:p>
          <w:p w14:paraId="52745620" w14:textId="77777777" w:rsidR="00C12065" w:rsidRPr="00AC03A5" w:rsidRDefault="00C12065" w:rsidP="00C12065">
            <w:pPr>
              <w:rPr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3-1-4: Whether to define UE PBCH demodulation performance requirements for above 10 GHz bands?</w:t>
            </w:r>
          </w:p>
          <w:p w14:paraId="5418EF27" w14:textId="77777777" w:rsidR="00C12065" w:rsidRPr="00AC03A5" w:rsidRDefault="00C12065" w:rsidP="00C12065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C03A5">
              <w:rPr>
                <w:rFonts w:eastAsia="SimSun" w:hint="eastAsia"/>
                <w:szCs w:val="24"/>
                <w:lang w:eastAsia="zh-CN"/>
              </w:rPr>
              <w:t>W</w:t>
            </w:r>
            <w:r w:rsidRPr="00AC03A5">
              <w:rPr>
                <w:rFonts w:eastAsia="SimSun"/>
                <w:szCs w:val="24"/>
                <w:lang w:eastAsia="zh-CN"/>
              </w:rPr>
              <w:t>ay forward</w:t>
            </w:r>
          </w:p>
          <w:p w14:paraId="5B9B89BA" w14:textId="77777777" w:rsidR="00C12065" w:rsidRPr="00AC03A5" w:rsidRDefault="00C12065" w:rsidP="00C1206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C03A5">
              <w:rPr>
                <w:rFonts w:eastAsia="SimSun" w:hint="eastAsia"/>
                <w:szCs w:val="24"/>
                <w:lang w:eastAsia="zh-CN"/>
              </w:rPr>
              <w:t>F</w:t>
            </w:r>
            <w:r w:rsidRPr="00AC03A5">
              <w:rPr>
                <w:rFonts w:eastAsia="SimSun"/>
                <w:szCs w:val="24"/>
                <w:lang w:eastAsia="zh-CN"/>
              </w:rPr>
              <w:t>FS to define new PBCH requirements for NTN</w:t>
            </w:r>
          </w:p>
          <w:p w14:paraId="78FF873F" w14:textId="77777777" w:rsidR="00C12065" w:rsidRPr="00AC03A5" w:rsidRDefault="00C12065" w:rsidP="00C12065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ind w:left="1656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AC03A5">
              <w:rPr>
                <w:rFonts w:eastAsia="SimSun" w:hint="eastAsia"/>
                <w:szCs w:val="24"/>
                <w:lang w:eastAsia="zh-CN"/>
              </w:rPr>
              <w:t>F</w:t>
            </w:r>
            <w:r w:rsidRPr="00AC03A5">
              <w:rPr>
                <w:rFonts w:eastAsia="SimSun"/>
                <w:szCs w:val="24"/>
                <w:lang w:eastAsia="zh-CN"/>
              </w:rPr>
              <w:t xml:space="preserve">FS to </w:t>
            </w:r>
            <w:r w:rsidRPr="00AC03A5">
              <w:rPr>
                <w:rFonts w:eastAsia="SimSun" w:hint="eastAsia"/>
                <w:szCs w:val="24"/>
                <w:lang w:eastAsia="zh-CN"/>
              </w:rPr>
              <w:t>r</w:t>
            </w:r>
            <w:r w:rsidRPr="00AC03A5">
              <w:rPr>
                <w:rFonts w:eastAsia="SimSun"/>
                <w:szCs w:val="24"/>
                <w:lang w:eastAsia="zh-CN"/>
              </w:rPr>
              <w:t>euse TN PBCH requirements</w:t>
            </w:r>
          </w:p>
          <w:p w14:paraId="2AEB52AC" w14:textId="77777777" w:rsidR="00C12065" w:rsidRPr="00AC03A5" w:rsidRDefault="00C12065" w:rsidP="00C12065">
            <w:pPr>
              <w:rPr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3-2-1: Frequency/timing drift</w:t>
            </w:r>
          </w:p>
          <w:p w14:paraId="20CF5319" w14:textId="77777777" w:rsidR="00C12065" w:rsidRPr="00AC03A5" w:rsidRDefault="00C12065" w:rsidP="00C12065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Agreement</w:t>
            </w:r>
          </w:p>
          <w:p w14:paraId="4CB3ABEA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 xml:space="preserve">Assumption: UE is assumed to do compensation for frequency and timing drift , and is not part of baseband processing for </w:t>
            </w:r>
            <w:proofErr w:type="spellStart"/>
            <w:r w:rsidRPr="00AC03A5">
              <w:rPr>
                <w:szCs w:val="24"/>
                <w:lang w:eastAsia="zh-CN"/>
              </w:rPr>
              <w:t>demod</w:t>
            </w:r>
            <w:proofErr w:type="spellEnd"/>
            <w:r w:rsidRPr="00AC03A5">
              <w:rPr>
                <w:szCs w:val="24"/>
                <w:lang w:eastAsia="zh-CN"/>
              </w:rPr>
              <w:t>.</w:t>
            </w:r>
          </w:p>
          <w:p w14:paraId="23D714F0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rFonts w:hint="eastAsia"/>
                <w:szCs w:val="24"/>
                <w:lang w:eastAsia="zh-CN"/>
              </w:rPr>
              <w:t>N</w:t>
            </w:r>
            <w:r w:rsidRPr="00AC03A5">
              <w:rPr>
                <w:szCs w:val="24"/>
                <w:lang w:eastAsia="zh-CN"/>
              </w:rPr>
              <w:t>o frequency and timing drift are modelled in Rel-18 NTN UE requirements.</w:t>
            </w:r>
          </w:p>
          <w:p w14:paraId="0D4B085E" w14:textId="77777777" w:rsidR="00C12065" w:rsidRPr="00AC03A5" w:rsidRDefault="00C12065" w:rsidP="00C12065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3-2-2: SCS (except PBCH testing)</w:t>
            </w:r>
          </w:p>
          <w:p w14:paraId="128CB513" w14:textId="77777777" w:rsidR="00C12065" w:rsidRPr="00AC03A5" w:rsidRDefault="00C12065" w:rsidP="00C12065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Proposals</w:t>
            </w:r>
          </w:p>
          <w:p w14:paraId="3B0B52D9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Option 1: 120kHz</w:t>
            </w:r>
          </w:p>
          <w:p w14:paraId="3C762A78" w14:textId="77777777" w:rsidR="00C12065" w:rsidRPr="00AC03A5" w:rsidRDefault="00C12065" w:rsidP="00C12065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 xml:space="preserve">Issue 3-2-3: </w:t>
            </w:r>
            <w:r w:rsidRPr="00AC03A5">
              <w:rPr>
                <w:rFonts w:hint="eastAsia"/>
                <w:b/>
                <w:u w:val="single"/>
                <w:lang w:eastAsia="zh-CN"/>
              </w:rPr>
              <w:t>C</w:t>
            </w:r>
            <w:r w:rsidRPr="00AC03A5">
              <w:rPr>
                <w:b/>
                <w:u w:val="single"/>
                <w:lang w:eastAsia="ko-KR"/>
              </w:rPr>
              <w:t>hannel bandwidth</w:t>
            </w:r>
          </w:p>
          <w:p w14:paraId="1C481D0E" w14:textId="77777777" w:rsidR="00C12065" w:rsidRPr="00AC03A5" w:rsidRDefault="00C12065" w:rsidP="00C12065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Proposals</w:t>
            </w:r>
          </w:p>
          <w:p w14:paraId="158F654D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Option 1: 100MHz</w:t>
            </w:r>
          </w:p>
          <w:p w14:paraId="392DEBD4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rFonts w:hint="eastAsia"/>
                <w:szCs w:val="24"/>
                <w:lang w:eastAsia="zh-CN"/>
              </w:rPr>
              <w:t>O</w:t>
            </w:r>
            <w:r w:rsidRPr="00AC03A5">
              <w:rPr>
                <w:szCs w:val="24"/>
                <w:lang w:eastAsia="zh-CN"/>
              </w:rPr>
              <w:t>ption 2: 200MHz</w:t>
            </w:r>
          </w:p>
          <w:p w14:paraId="31BCE7FA" w14:textId="77777777" w:rsidR="00C12065" w:rsidRPr="00AC03A5" w:rsidRDefault="00C12065" w:rsidP="00C12065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3-2-4: Antenna configuration</w:t>
            </w:r>
          </w:p>
          <w:p w14:paraId="371C31FF" w14:textId="77777777" w:rsidR="00C12065" w:rsidRPr="00AC03A5" w:rsidRDefault="00C12065" w:rsidP="00C12065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Proposals</w:t>
            </w:r>
          </w:p>
          <w:p w14:paraId="4FB6C4C0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Option 1</w:t>
            </w:r>
          </w:p>
          <w:p w14:paraId="31A6CDAC" w14:textId="77777777" w:rsidR="00C12065" w:rsidRPr="00AC03A5" w:rsidRDefault="00C12065" w:rsidP="00C12065">
            <w:pPr>
              <w:numPr>
                <w:ilvl w:val="2"/>
                <w:numId w:val="29"/>
              </w:numPr>
              <w:spacing w:after="120"/>
              <w:ind w:left="237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Take 1Tx1Rx for parabolic VSAT antenna configuration for initial demodulation discussion and input from satellite companies is needed.</w:t>
            </w:r>
          </w:p>
          <w:p w14:paraId="140FF270" w14:textId="77777777" w:rsidR="00260FCA" w:rsidRDefault="00260FCA" w:rsidP="00C12065">
            <w:pPr>
              <w:rPr>
                <w:b/>
                <w:u w:val="single"/>
                <w:lang w:eastAsia="ko-KR"/>
              </w:rPr>
            </w:pPr>
          </w:p>
          <w:p w14:paraId="0EB7F14A" w14:textId="77777777" w:rsidR="00C12065" w:rsidRPr="00AC03A5" w:rsidRDefault="00C12065" w:rsidP="00C12065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3-2-8: Beamforming and beam steering</w:t>
            </w:r>
          </w:p>
          <w:p w14:paraId="41B0551C" w14:textId="77777777" w:rsidR="00C12065" w:rsidRPr="00AC03A5" w:rsidRDefault="00C12065" w:rsidP="00C12065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Proposals</w:t>
            </w:r>
          </w:p>
          <w:p w14:paraId="24BDF9FA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Option 1: Discuss potential beamforming and beam steering mechanism for VSAT devices for NR NTN enhancements.</w:t>
            </w:r>
          </w:p>
          <w:p w14:paraId="272BA764" w14:textId="77777777" w:rsidR="00C12065" w:rsidRPr="00AC03A5" w:rsidRDefault="00C12065" w:rsidP="00C12065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3-2-9: Rx phase noise</w:t>
            </w:r>
          </w:p>
          <w:p w14:paraId="50C16A50" w14:textId="77777777" w:rsidR="00C12065" w:rsidRPr="00AC03A5" w:rsidRDefault="00C12065" w:rsidP="00C12065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Proposals</w:t>
            </w:r>
          </w:p>
          <w:p w14:paraId="271867BD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Option 1: Take Rx phase noise impact into impairment results and companies could give proper values based on preferred PN model.</w:t>
            </w:r>
          </w:p>
          <w:p w14:paraId="6E508DFB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rFonts w:hint="eastAsia"/>
                <w:szCs w:val="24"/>
                <w:lang w:eastAsia="zh-CN"/>
              </w:rPr>
              <w:t>O</w:t>
            </w:r>
            <w:r w:rsidRPr="00AC03A5">
              <w:rPr>
                <w:szCs w:val="24"/>
                <w:lang w:eastAsia="zh-CN"/>
              </w:rPr>
              <w:t>ption 2: Do not consider PN impact.</w:t>
            </w:r>
          </w:p>
          <w:p w14:paraId="2363CB99" w14:textId="77777777" w:rsidR="00C12065" w:rsidRPr="00AC03A5" w:rsidRDefault="00C12065" w:rsidP="00C12065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AC03A5">
              <w:rPr>
                <w:b/>
                <w:u w:val="single"/>
                <w:lang w:eastAsia="ko-KR"/>
              </w:rPr>
              <w:t>Issue 3-2-10: Applicability rule</w:t>
            </w:r>
          </w:p>
          <w:p w14:paraId="46867856" w14:textId="77777777" w:rsidR="00C12065" w:rsidRPr="00AC03A5" w:rsidRDefault="00C12065" w:rsidP="00C12065">
            <w:pPr>
              <w:numPr>
                <w:ilvl w:val="0"/>
                <w:numId w:val="29"/>
              </w:numPr>
              <w:spacing w:after="120"/>
              <w:ind w:left="93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t>Proposals</w:t>
            </w:r>
          </w:p>
          <w:p w14:paraId="2FC34739" w14:textId="77777777" w:rsidR="00C12065" w:rsidRPr="00AC03A5" w:rsidRDefault="00C12065" w:rsidP="00C12065">
            <w:pPr>
              <w:numPr>
                <w:ilvl w:val="1"/>
                <w:numId w:val="29"/>
              </w:numPr>
              <w:spacing w:after="120"/>
              <w:ind w:left="1656"/>
              <w:rPr>
                <w:szCs w:val="24"/>
                <w:lang w:eastAsia="zh-CN"/>
              </w:rPr>
            </w:pPr>
            <w:r w:rsidRPr="00AC03A5">
              <w:rPr>
                <w:szCs w:val="24"/>
                <w:lang w:eastAsia="zh-CN"/>
              </w:rPr>
              <w:lastRenderedPageBreak/>
              <w:t>Option 1: Adding similar applicability rule for FR2 NTN UE optional capabilities as in Rel-17 FR1 NTN UE.</w:t>
            </w:r>
          </w:p>
          <w:p w14:paraId="10B5C68E" w14:textId="77777777" w:rsidR="000926B0" w:rsidRDefault="000926B0" w:rsidP="00AA360D">
            <w:pPr>
              <w:jc w:val="both"/>
              <w:rPr>
                <w:lang w:val="en-GB"/>
              </w:rPr>
            </w:pPr>
          </w:p>
        </w:tc>
      </w:tr>
    </w:tbl>
    <w:p w14:paraId="5097FE4A" w14:textId="77777777" w:rsidR="00BD2B09" w:rsidRPr="009C5F56" w:rsidRDefault="00BD2B09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C5F56">
        <w:t>Discussion</w:t>
      </w:r>
    </w:p>
    <w:p w14:paraId="5DFA253C" w14:textId="59030087" w:rsidR="00216B0C" w:rsidRDefault="00216B0C" w:rsidP="0067183B">
      <w:pPr>
        <w:pStyle w:val="RAN4H2"/>
        <w:rPr>
          <w:lang w:val="en-GB"/>
        </w:rPr>
      </w:pPr>
      <w:r>
        <w:rPr>
          <w:lang w:val="en-GB"/>
        </w:rPr>
        <w:t>Scenario</w:t>
      </w:r>
    </w:p>
    <w:p w14:paraId="7C6F0C22" w14:textId="11F839D1" w:rsidR="00B15554" w:rsidRDefault="00B15554" w:rsidP="00B15554">
      <w:pPr>
        <w:rPr>
          <w:lang w:val="en-GB"/>
        </w:rPr>
      </w:pPr>
      <w:r>
        <w:rPr>
          <w:lang w:val="en-GB"/>
        </w:rPr>
        <w:t>Based on the discussions in RAN4#108-bis, we believe that the following table represents the scenarios that are in scope for this work item.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A44374" w14:paraId="22E79BE5" w14:textId="77777777" w:rsidTr="00E805B3">
        <w:tc>
          <w:tcPr>
            <w:tcW w:w="3205" w:type="dxa"/>
            <w:tcBorders>
              <w:top w:val="nil"/>
              <w:left w:val="nil"/>
            </w:tcBorders>
          </w:tcPr>
          <w:p w14:paraId="2CC5A7C1" w14:textId="77777777" w:rsidR="00A44374" w:rsidRDefault="00A44374" w:rsidP="00A44374">
            <w:pPr>
              <w:pStyle w:val="RAN4H3"/>
              <w:numPr>
                <w:ilvl w:val="0"/>
                <w:numId w:val="0"/>
              </w:numPr>
              <w:rPr>
                <w:lang w:val="en-GB"/>
              </w:rPr>
            </w:pPr>
          </w:p>
        </w:tc>
        <w:tc>
          <w:tcPr>
            <w:tcW w:w="3206" w:type="dxa"/>
          </w:tcPr>
          <w:p w14:paraId="35C1548E" w14:textId="207D8660" w:rsidR="00A44374" w:rsidRDefault="00A44374" w:rsidP="00A4437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GEO Constellation</w:t>
            </w:r>
          </w:p>
        </w:tc>
        <w:tc>
          <w:tcPr>
            <w:tcW w:w="3206" w:type="dxa"/>
          </w:tcPr>
          <w:p w14:paraId="54D5A353" w14:textId="5D953908" w:rsidR="00A44374" w:rsidRDefault="00A44374" w:rsidP="00A4437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LEO Constellation</w:t>
            </w:r>
          </w:p>
        </w:tc>
      </w:tr>
      <w:tr w:rsidR="00A44374" w14:paraId="7E88D588" w14:textId="77777777" w:rsidTr="00A44374">
        <w:tc>
          <w:tcPr>
            <w:tcW w:w="3205" w:type="dxa"/>
          </w:tcPr>
          <w:p w14:paraId="2A545385" w14:textId="1C62D1EC" w:rsidR="00A44374" w:rsidRDefault="00A44374" w:rsidP="00A4437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Static UE</w:t>
            </w:r>
          </w:p>
        </w:tc>
        <w:tc>
          <w:tcPr>
            <w:tcW w:w="3206" w:type="dxa"/>
          </w:tcPr>
          <w:p w14:paraId="0014D90E" w14:textId="4EE1933E" w:rsidR="00A44374" w:rsidRDefault="00B15554" w:rsidP="00B1555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In scope</w:t>
            </w:r>
          </w:p>
        </w:tc>
        <w:tc>
          <w:tcPr>
            <w:tcW w:w="3206" w:type="dxa"/>
          </w:tcPr>
          <w:p w14:paraId="3AD7A95B" w14:textId="40D253F6" w:rsidR="00A44374" w:rsidRDefault="00B15554" w:rsidP="00B1555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In Scope</w:t>
            </w:r>
          </w:p>
        </w:tc>
      </w:tr>
      <w:tr w:rsidR="00A44374" w14:paraId="4194E462" w14:textId="77777777" w:rsidTr="00A44374">
        <w:trPr>
          <w:trHeight w:val="60"/>
        </w:trPr>
        <w:tc>
          <w:tcPr>
            <w:tcW w:w="3205" w:type="dxa"/>
          </w:tcPr>
          <w:p w14:paraId="6274C933" w14:textId="7F50CBF3" w:rsidR="00A44374" w:rsidRDefault="00A44374" w:rsidP="00A4437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Mobile UE</w:t>
            </w:r>
            <w:r w:rsidR="00B15554">
              <w:rPr>
                <w:lang w:val="en-GB"/>
              </w:rPr>
              <w:t xml:space="preserve"> (up to 1000 km/h)</w:t>
            </w:r>
          </w:p>
        </w:tc>
        <w:tc>
          <w:tcPr>
            <w:tcW w:w="3206" w:type="dxa"/>
          </w:tcPr>
          <w:p w14:paraId="3557A10A" w14:textId="03937118" w:rsidR="00A44374" w:rsidRDefault="00B15554" w:rsidP="00B1555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In scope</w:t>
            </w:r>
          </w:p>
        </w:tc>
        <w:tc>
          <w:tcPr>
            <w:tcW w:w="3206" w:type="dxa"/>
          </w:tcPr>
          <w:p w14:paraId="7DC9CB9B" w14:textId="0C14630C" w:rsidR="00A44374" w:rsidRDefault="00B15554" w:rsidP="00B1555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Out of Scope</w:t>
            </w:r>
          </w:p>
        </w:tc>
      </w:tr>
    </w:tbl>
    <w:p w14:paraId="32D6C2F3" w14:textId="77777777" w:rsidR="00A44374" w:rsidRDefault="00A44374" w:rsidP="00A44374">
      <w:pPr>
        <w:pStyle w:val="RAN4H3"/>
        <w:numPr>
          <w:ilvl w:val="0"/>
          <w:numId w:val="0"/>
        </w:numPr>
        <w:rPr>
          <w:lang w:val="en-GB"/>
        </w:rPr>
      </w:pPr>
    </w:p>
    <w:p w14:paraId="3A72EC56" w14:textId="5C538CE2" w:rsidR="00B15554" w:rsidRPr="00086210" w:rsidRDefault="00B15554" w:rsidP="00086210">
      <w:pPr>
        <w:pStyle w:val="RAN4proposal"/>
        <w:rPr>
          <w:lang w:val="en-GB"/>
        </w:rPr>
      </w:pPr>
      <w:bookmarkStart w:id="4" w:name="_Toc149573214"/>
      <w:r w:rsidRPr="00086210">
        <w:rPr>
          <w:lang w:val="en-GB"/>
        </w:rPr>
        <w:t xml:space="preserve">RAN4 considers both GEO and LEO </w:t>
      </w:r>
      <w:r w:rsidR="008C2581" w:rsidRPr="00086210">
        <w:rPr>
          <w:lang w:val="en-GB"/>
        </w:rPr>
        <w:t>constellations</w:t>
      </w:r>
      <w:r w:rsidRPr="00086210">
        <w:rPr>
          <w:lang w:val="en-GB"/>
        </w:rPr>
        <w:t xml:space="preserve"> in scope, with static UEs for both, and mobile only for GEO </w:t>
      </w:r>
      <w:r w:rsidR="00BA6490" w:rsidRPr="00086210">
        <w:rPr>
          <w:lang w:val="en-GB"/>
        </w:rPr>
        <w:t>constellation</w:t>
      </w:r>
      <w:r w:rsidR="008C2581">
        <w:rPr>
          <w:lang w:val="en-GB"/>
        </w:rPr>
        <w:t>s</w:t>
      </w:r>
      <w:r w:rsidR="00086210" w:rsidRPr="00086210">
        <w:rPr>
          <w:lang w:val="en-GB"/>
        </w:rPr>
        <w:t>.</w:t>
      </w:r>
      <w:bookmarkEnd w:id="4"/>
    </w:p>
    <w:p w14:paraId="7B2F60A1" w14:textId="469F0AB5" w:rsidR="00216B0C" w:rsidRDefault="00216B0C" w:rsidP="0067183B">
      <w:pPr>
        <w:pStyle w:val="RAN4H2"/>
        <w:rPr>
          <w:lang w:val="en-GB"/>
        </w:rPr>
      </w:pPr>
      <w:r>
        <w:rPr>
          <w:lang w:val="en-GB"/>
        </w:rPr>
        <w:t>Channel Model</w:t>
      </w:r>
    </w:p>
    <w:p w14:paraId="768287E4" w14:textId="5908D9CC" w:rsidR="00127588" w:rsidRDefault="00BD4144" w:rsidP="00BD4144">
      <w:pPr>
        <w:rPr>
          <w:lang w:val="en-GB"/>
        </w:rPr>
      </w:pPr>
      <w:r>
        <w:rPr>
          <w:lang w:val="en-GB"/>
        </w:rPr>
        <w:t xml:space="preserve">As can be seen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_Ref149569823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 w:rsidR="00C1341A">
        <w:rPr>
          <w:lang w:val="en-GB"/>
        </w:rPr>
        <w:t>, as the LEO SAN transits over the earth there can be a differential</w:t>
      </w:r>
      <w:r w:rsidR="00C401CB">
        <w:rPr>
          <w:lang w:val="en-GB"/>
        </w:rPr>
        <w:t xml:space="preserve"> in doppler between the furthest point </w:t>
      </w:r>
      <w:r w:rsidR="005A25B2">
        <w:rPr>
          <w:lang w:val="en-GB"/>
        </w:rPr>
        <w:t>of</w:t>
      </w:r>
      <w:r w:rsidR="00C401CB">
        <w:rPr>
          <w:lang w:val="en-GB"/>
        </w:rPr>
        <w:t xml:space="preserve"> the cell to the nearest point </w:t>
      </w:r>
      <w:r w:rsidR="005A25B2">
        <w:rPr>
          <w:lang w:val="en-GB"/>
        </w:rPr>
        <w:t>of</w:t>
      </w:r>
      <w:r w:rsidR="00C401CB">
        <w:rPr>
          <w:lang w:val="en-GB"/>
        </w:rPr>
        <w:t xml:space="preserve"> the cell which means that residual doppler after correction can vary across the cell, dependent on the UE location on earth.</w:t>
      </w:r>
    </w:p>
    <w:p w14:paraId="716F92F9" w14:textId="77777777" w:rsidR="00C401CB" w:rsidRDefault="00C401CB" w:rsidP="00BD4144">
      <w:pPr>
        <w:rPr>
          <w:lang w:val="en-GB"/>
        </w:rPr>
      </w:pPr>
    </w:p>
    <w:p w14:paraId="21406ECF" w14:textId="77777777" w:rsidR="005B1C5E" w:rsidRDefault="00127588" w:rsidP="005B1C5E">
      <w:pPr>
        <w:keepNext/>
        <w:jc w:val="center"/>
      </w:pPr>
      <w:r>
        <w:object w:dxaOrig="12796" w:dyaOrig="3885" w14:anchorId="44C672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37.25pt;height:132.75pt" o:ole="">
            <v:imagedata r:id="rId13" o:title=""/>
          </v:shape>
          <o:OLEObject Type="Embed" ProgID="Visio.Drawing.15" ShapeID="_x0000_i1034" DrawAspect="Content" ObjectID="_1760200918" r:id="rId14"/>
        </w:object>
      </w:r>
    </w:p>
    <w:p w14:paraId="7283DAB9" w14:textId="7D4E6715" w:rsidR="00EB646E" w:rsidRDefault="005B1C5E" w:rsidP="005B1C5E">
      <w:pPr>
        <w:pStyle w:val="Caption"/>
      </w:pPr>
      <w:bookmarkStart w:id="5" w:name="_Ref14956982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t xml:space="preserve"> : LEO Constellation SAN transiting over UE</w:t>
      </w:r>
    </w:p>
    <w:p w14:paraId="5FAAC99D" w14:textId="77777777" w:rsidR="00127588" w:rsidRDefault="00127588" w:rsidP="00127588">
      <w:pPr>
        <w:jc w:val="center"/>
        <w:rPr>
          <w:lang w:val="en-GB"/>
        </w:rPr>
      </w:pPr>
    </w:p>
    <w:p w14:paraId="4E1060D7" w14:textId="2E5DD91E" w:rsidR="00C401CB" w:rsidRDefault="00C401CB" w:rsidP="00C401CB">
      <w:pPr>
        <w:rPr>
          <w:lang w:val="en-GB"/>
        </w:rPr>
      </w:pPr>
      <w:r>
        <w:rPr>
          <w:lang w:val="en-GB"/>
        </w:rPr>
        <w:t xml:space="preserve">This difference across the cell </w:t>
      </w:r>
      <w:r w:rsidR="00BF43DC">
        <w:rPr>
          <w:lang w:val="en-GB"/>
        </w:rPr>
        <w:t>should be included in any appropriate doppler characteristics within the channel.</w:t>
      </w:r>
    </w:p>
    <w:p w14:paraId="64E5EFE4" w14:textId="1A1E77AE" w:rsidR="00821596" w:rsidRDefault="00821596" w:rsidP="00821596">
      <w:pPr>
        <w:pStyle w:val="RAN4observation0"/>
      </w:pPr>
      <w:bookmarkStart w:id="6" w:name="_Toc149573215"/>
      <w:r>
        <w:t>The doppler shift will vary across the NTN cell.</w:t>
      </w:r>
      <w:bookmarkEnd w:id="6"/>
    </w:p>
    <w:p w14:paraId="763E4DE9" w14:textId="0D6E7876" w:rsidR="00BF43DC" w:rsidRDefault="00BF43DC" w:rsidP="00C401CB">
      <w:pPr>
        <w:rPr>
          <w:lang w:val="en-GB"/>
        </w:rPr>
      </w:pPr>
      <w:r>
        <w:rPr>
          <w:lang w:val="en-GB"/>
        </w:rPr>
        <w:t>Further to this effect, we also note that the beamforming effect at frequencies higher than 10 GHz</w:t>
      </w:r>
      <w:r w:rsidR="00160C35">
        <w:rPr>
          <w:lang w:val="en-GB"/>
        </w:rPr>
        <w:t xml:space="preserve"> causes significant reduction in the doppler spread within the jakes spectrum, as the multipath components are resolved into effectively a narrow aperture.</w:t>
      </w:r>
    </w:p>
    <w:p w14:paraId="050DF018" w14:textId="6E38478B" w:rsidR="00821596" w:rsidRDefault="00821596" w:rsidP="00821596">
      <w:pPr>
        <w:pStyle w:val="RAN4observation0"/>
      </w:pPr>
      <w:bookmarkStart w:id="7" w:name="_Toc149573216"/>
      <w:r>
        <w:t>The doppler spread will be significantly reduced to the beamforming effect of both the SAN and UE.</w:t>
      </w:r>
      <w:bookmarkEnd w:id="7"/>
    </w:p>
    <w:p w14:paraId="6113BABC" w14:textId="3F4F21C8" w:rsidR="00467AB2" w:rsidRDefault="00467AB2" w:rsidP="00467AB2">
      <w:r>
        <w:rPr>
          <w:lang w:val="en-GB"/>
        </w:rPr>
        <w:t xml:space="preserve">With </w:t>
      </w:r>
      <w:r w:rsidR="00E95D1B">
        <w:rPr>
          <w:lang w:val="en-GB"/>
        </w:rPr>
        <w:t>both above</w:t>
      </w:r>
      <w:r>
        <w:rPr>
          <w:lang w:val="en-GB"/>
        </w:rPr>
        <w:t xml:space="preserve"> observations, it would be reasonable to assume a small doppler spread, and a medium shift</w:t>
      </w:r>
      <w:r w:rsidR="000259D1">
        <w:rPr>
          <w:lang w:val="en-GB"/>
        </w:rPr>
        <w:t xml:space="preserve">, </w:t>
      </w:r>
      <w:r w:rsidR="00003D9A">
        <w:rPr>
          <w:lang w:val="en-GB"/>
        </w:rPr>
        <w:t xml:space="preserve">therefore </w:t>
      </w:r>
      <w:r w:rsidR="000259D1">
        <w:t>NTN-TDLC</w:t>
      </w:r>
      <w:r w:rsidR="00003D9A">
        <w:t>-</w:t>
      </w:r>
      <w:r w:rsidR="000259D1">
        <w:t>5-200</w:t>
      </w:r>
      <w:r w:rsidR="00003D9A">
        <w:t xml:space="preserve"> could be a good candidate for a channel model.</w:t>
      </w:r>
    </w:p>
    <w:p w14:paraId="5AF24999" w14:textId="5388B9F2" w:rsidR="00003D9A" w:rsidRDefault="00003D9A" w:rsidP="00003D9A">
      <w:pPr>
        <w:pStyle w:val="RAN4proposal"/>
        <w:rPr>
          <w:lang w:val="en-GB"/>
        </w:rPr>
      </w:pPr>
      <w:bookmarkStart w:id="8" w:name="_Toc149573217"/>
      <w:r>
        <w:rPr>
          <w:lang w:val="en-GB"/>
        </w:rPr>
        <w:t xml:space="preserve">RAN4 shall use </w:t>
      </w:r>
      <w:r>
        <w:t>NTN-TDLC-5-200 for definition of requirements.</w:t>
      </w:r>
      <w:bookmarkEnd w:id="8"/>
    </w:p>
    <w:p w14:paraId="390E3CD8" w14:textId="39BFADD4" w:rsidR="00216B0C" w:rsidRDefault="00A813CD" w:rsidP="0067183B">
      <w:pPr>
        <w:pStyle w:val="RAN4H2"/>
        <w:rPr>
          <w:lang w:val="en-GB"/>
        </w:rPr>
      </w:pPr>
      <w:r>
        <w:rPr>
          <w:lang w:val="en-GB"/>
        </w:rPr>
        <w:lastRenderedPageBreak/>
        <w:t>HARQ Processes</w:t>
      </w:r>
    </w:p>
    <w:p w14:paraId="60694D3C" w14:textId="78865908" w:rsidR="00FE3888" w:rsidRDefault="00BD7465" w:rsidP="00FE3888">
      <w:pPr>
        <w:rPr>
          <w:lang w:val="en-GB"/>
        </w:rPr>
      </w:pPr>
      <w:r>
        <w:rPr>
          <w:lang w:val="en-GB"/>
        </w:rPr>
        <w:t xml:space="preserve">As agreed within the WF for RAN4#108-bis </w:t>
      </w:r>
      <w:r w:rsidR="00FA70C6">
        <w:rPr>
          <w:lang w:val="en-GB"/>
        </w:rPr>
        <w:fldChar w:fldCharType="begin"/>
      </w:r>
      <w:r w:rsidR="00FA70C6">
        <w:rPr>
          <w:lang w:val="en-GB"/>
        </w:rPr>
        <w:instrText xml:space="preserve"> REF _Ref149573205 \r \h </w:instrText>
      </w:r>
      <w:r w:rsidR="00FA70C6">
        <w:rPr>
          <w:lang w:val="en-GB"/>
        </w:rPr>
      </w:r>
      <w:r w:rsidR="00FA70C6">
        <w:rPr>
          <w:lang w:val="en-GB"/>
        </w:rPr>
        <w:fldChar w:fldCharType="separate"/>
      </w:r>
      <w:r w:rsidR="00FA70C6">
        <w:rPr>
          <w:lang w:val="en-GB"/>
        </w:rPr>
        <w:t>[3]</w:t>
      </w:r>
      <w:r w:rsidR="00FA70C6">
        <w:rPr>
          <w:lang w:val="en-GB"/>
        </w:rPr>
        <w:fldChar w:fldCharType="end"/>
      </w:r>
      <w:r>
        <w:rPr>
          <w:lang w:val="en-GB"/>
        </w:rPr>
        <w:t xml:space="preserve">, Nokia believes that initial alignment should be on </w:t>
      </w:r>
      <w:r w:rsidR="002212A9">
        <w:rPr>
          <w:lang w:val="en-GB"/>
        </w:rPr>
        <w:t>16 HARQ process with FFS on higher numbers based on initial simulations.</w:t>
      </w:r>
    </w:p>
    <w:p w14:paraId="0AB86EE9" w14:textId="253CB40D" w:rsidR="002212A9" w:rsidRDefault="00743B1E" w:rsidP="00743B1E">
      <w:pPr>
        <w:pStyle w:val="RAN4proposal"/>
        <w:rPr>
          <w:lang w:val="en-GB"/>
        </w:rPr>
      </w:pPr>
      <w:bookmarkStart w:id="9" w:name="_Toc149573218"/>
      <w:r>
        <w:rPr>
          <w:lang w:val="en-GB"/>
        </w:rPr>
        <w:t>RAN4 shall use 16 HARQ</w:t>
      </w:r>
      <w:r w:rsidR="00E23DAA">
        <w:rPr>
          <w:lang w:val="en-GB"/>
        </w:rPr>
        <w:t xml:space="preserve"> process for requirements alignment</w:t>
      </w:r>
      <w:bookmarkEnd w:id="9"/>
    </w:p>
    <w:p w14:paraId="05DB4C12" w14:textId="7534D88A" w:rsidR="00A813CD" w:rsidRDefault="00A813CD" w:rsidP="0067183B">
      <w:pPr>
        <w:pStyle w:val="RAN4H2"/>
        <w:rPr>
          <w:lang w:val="en-GB"/>
        </w:rPr>
      </w:pPr>
      <w:r>
        <w:rPr>
          <w:lang w:val="en-GB"/>
        </w:rPr>
        <w:t>PDCCH Requirements for above 10GHz</w:t>
      </w:r>
      <w:r w:rsidR="00967D12">
        <w:rPr>
          <w:lang w:val="en-GB"/>
        </w:rPr>
        <w:t xml:space="preserve"> bands</w:t>
      </w:r>
    </w:p>
    <w:p w14:paraId="52444CEF" w14:textId="24F5D6B7" w:rsidR="00E23DAA" w:rsidRDefault="00FD5552" w:rsidP="00E23DAA">
      <w:pPr>
        <w:rPr>
          <w:lang w:val="en-GB"/>
        </w:rPr>
      </w:pPr>
      <w:r>
        <w:rPr>
          <w:lang w:val="en-GB"/>
        </w:rPr>
        <w:t xml:space="preserve">As deployments above 10GHz are expected to </w:t>
      </w:r>
      <w:r w:rsidR="00BA0A4F">
        <w:rPr>
          <w:lang w:val="en-GB"/>
        </w:rPr>
        <w:t xml:space="preserve">have significantly different performance requirements for PDCCH, we believe that </w:t>
      </w:r>
      <w:r w:rsidR="009D56BF">
        <w:rPr>
          <w:lang w:val="en-GB"/>
        </w:rPr>
        <w:t>new requirements should be defined.</w:t>
      </w:r>
    </w:p>
    <w:p w14:paraId="1F920171" w14:textId="7D91401C" w:rsidR="009D56BF" w:rsidRDefault="009D56BF" w:rsidP="009D56BF">
      <w:pPr>
        <w:pStyle w:val="RAN4observation0"/>
      </w:pPr>
      <w:bookmarkStart w:id="10" w:name="_Toc149573219"/>
      <w:r>
        <w:t>PDCCH in NTN deployments above 10GHz is expected to have significantly different performance requirements.</w:t>
      </w:r>
      <w:bookmarkEnd w:id="10"/>
    </w:p>
    <w:p w14:paraId="10DDE0F4" w14:textId="39B5F1EF" w:rsidR="009D56BF" w:rsidRPr="009D56BF" w:rsidRDefault="009D56BF" w:rsidP="009D56BF">
      <w:pPr>
        <w:pStyle w:val="RAN4proposal"/>
        <w:rPr>
          <w:lang w:val="en-GB"/>
        </w:rPr>
      </w:pPr>
      <w:bookmarkStart w:id="11" w:name="_Toc149573220"/>
      <w:r>
        <w:rPr>
          <w:lang w:val="en-GB"/>
        </w:rPr>
        <w:t>RAN4 to define PDCCH requirements for above 10GHz in NTN.</w:t>
      </w:r>
      <w:bookmarkEnd w:id="11"/>
    </w:p>
    <w:p w14:paraId="34193D1C" w14:textId="5488B034" w:rsidR="00A813CD" w:rsidRDefault="00BB57CB" w:rsidP="0067183B">
      <w:pPr>
        <w:pStyle w:val="RAN4H2"/>
        <w:rPr>
          <w:lang w:val="en-GB"/>
        </w:rPr>
      </w:pPr>
      <w:r>
        <w:rPr>
          <w:lang w:val="en-GB"/>
        </w:rPr>
        <w:t>PBCH</w:t>
      </w:r>
      <w:r w:rsidR="00967D12">
        <w:rPr>
          <w:lang w:val="en-GB"/>
        </w:rPr>
        <w:t xml:space="preserve"> Requirements for above 10GHz bands</w:t>
      </w:r>
    </w:p>
    <w:p w14:paraId="41159900" w14:textId="3849D354" w:rsidR="009D56BF" w:rsidRDefault="009D56BF" w:rsidP="009D56BF">
      <w:pPr>
        <w:rPr>
          <w:lang w:val="en-GB"/>
        </w:rPr>
      </w:pPr>
      <w:r>
        <w:rPr>
          <w:lang w:val="en-GB"/>
        </w:rPr>
        <w:t>As deployments above 10GHz are expected to have significantly different performance requirements for PBCH, we believe that new requirements should be defined.</w:t>
      </w:r>
    </w:p>
    <w:p w14:paraId="749B634C" w14:textId="08FA2B05" w:rsidR="009D56BF" w:rsidRDefault="009D56BF" w:rsidP="009D56BF">
      <w:pPr>
        <w:pStyle w:val="RAN4observation0"/>
      </w:pPr>
      <w:bookmarkStart w:id="12" w:name="_Toc149573221"/>
      <w:r>
        <w:t>PBCH in NTN deployments above 10GHz is expected to have significantly different performance requirements.</w:t>
      </w:r>
      <w:bookmarkEnd w:id="12"/>
    </w:p>
    <w:p w14:paraId="596920CC" w14:textId="61A48C26" w:rsidR="009D56BF" w:rsidRPr="009D56BF" w:rsidRDefault="009D56BF" w:rsidP="0062678C">
      <w:pPr>
        <w:pStyle w:val="RAN4proposal"/>
        <w:rPr>
          <w:lang w:val="en-GB"/>
        </w:rPr>
      </w:pPr>
      <w:bookmarkStart w:id="13" w:name="_Toc149573222"/>
      <w:r w:rsidRPr="009D56BF">
        <w:rPr>
          <w:lang w:val="en-GB"/>
        </w:rPr>
        <w:t>RAN4 to define PBCH requirements for above 10GHz in NTN.</w:t>
      </w:r>
      <w:bookmarkEnd w:id="13"/>
    </w:p>
    <w:p w14:paraId="260E9AC9" w14:textId="4E557D8D" w:rsidR="00967D12" w:rsidRDefault="00066909" w:rsidP="0067183B">
      <w:pPr>
        <w:pStyle w:val="RAN4H2"/>
        <w:rPr>
          <w:lang w:val="en-GB"/>
        </w:rPr>
      </w:pPr>
      <w:r>
        <w:rPr>
          <w:lang w:val="en-GB"/>
        </w:rPr>
        <w:t>Frequency/Timing Drift</w:t>
      </w:r>
    </w:p>
    <w:p w14:paraId="51EC56FB" w14:textId="057158FE" w:rsidR="002B5E68" w:rsidRDefault="002B5E68" w:rsidP="002B5E68">
      <w:pPr>
        <w:rPr>
          <w:lang w:val="en-GB"/>
        </w:rPr>
      </w:pPr>
      <w:r>
        <w:rPr>
          <w:lang w:val="en-GB"/>
        </w:rPr>
        <w:t>As discussed above, although the UE may be able to compensate for time and frequency shifts, ther</w:t>
      </w:r>
      <w:r w:rsidR="00D16D5D">
        <w:rPr>
          <w:lang w:val="en-GB"/>
        </w:rPr>
        <w:t>e will be a non-trivial difference across the cell due to the movement of the cell on the surface of the earth, thus</w:t>
      </w:r>
      <w:r w:rsidR="00E26E30">
        <w:rPr>
          <w:lang w:val="en-GB"/>
        </w:rPr>
        <w:t xml:space="preserve"> this should be included within the channel model as proposed previously.</w:t>
      </w:r>
    </w:p>
    <w:p w14:paraId="2054B401" w14:textId="3E6EE148" w:rsidR="00E26E30" w:rsidRDefault="00E26E30" w:rsidP="00E26E30">
      <w:pPr>
        <w:pStyle w:val="RAN4observation0"/>
      </w:pPr>
      <w:bookmarkStart w:id="14" w:name="_Toc149573223"/>
      <w:r>
        <w:t>Frequency and Timing drift</w:t>
      </w:r>
      <w:r w:rsidR="00A44374">
        <w:t xml:space="preserve"> will differ across the NTN cell.</w:t>
      </w:r>
      <w:bookmarkEnd w:id="14"/>
    </w:p>
    <w:p w14:paraId="62F4CCC7" w14:textId="3BF7F68B" w:rsidR="00066909" w:rsidRDefault="00206D33" w:rsidP="0067183B">
      <w:pPr>
        <w:pStyle w:val="RAN4H2"/>
        <w:rPr>
          <w:lang w:val="en-GB"/>
        </w:rPr>
      </w:pPr>
      <w:r>
        <w:rPr>
          <w:lang w:val="en-GB"/>
        </w:rPr>
        <w:t>SCS</w:t>
      </w:r>
    </w:p>
    <w:p w14:paraId="7616C1FB" w14:textId="5527E347" w:rsidR="00196426" w:rsidRDefault="00196426" w:rsidP="00196426">
      <w:pPr>
        <w:rPr>
          <w:lang w:val="en-GB"/>
        </w:rPr>
      </w:pPr>
      <w:r>
        <w:rPr>
          <w:lang w:val="en-GB"/>
        </w:rPr>
        <w:t>Typical deployments in FR2 have been with the use of 120 kHz SCS</w:t>
      </w:r>
      <w:r w:rsidR="00CA5246">
        <w:rPr>
          <w:lang w:val="en-GB"/>
        </w:rPr>
        <w:t>, therefore initial alignment should be on 120 kHz.</w:t>
      </w:r>
      <w:r w:rsidR="002D7829">
        <w:rPr>
          <w:lang w:val="en-GB"/>
        </w:rPr>
        <w:t xml:space="preserve"> This has a further benefit of reducing inter carrier interference for the moderator doppler that may be seen in NTN deployments.</w:t>
      </w:r>
    </w:p>
    <w:p w14:paraId="359894E7" w14:textId="165C17BB" w:rsidR="00CA5246" w:rsidRDefault="00694E6B" w:rsidP="00694E6B">
      <w:pPr>
        <w:pStyle w:val="RAN4proposal"/>
        <w:rPr>
          <w:lang w:val="en-GB"/>
        </w:rPr>
      </w:pPr>
      <w:bookmarkStart w:id="15" w:name="_Toc149573224"/>
      <w:r>
        <w:rPr>
          <w:lang w:val="en-GB"/>
        </w:rPr>
        <w:t>RAN4 shall use 120 kHz for SCS for requirements alignment</w:t>
      </w:r>
      <w:r w:rsidR="0070022C">
        <w:rPr>
          <w:lang w:val="en-GB"/>
        </w:rPr>
        <w:t>.</w:t>
      </w:r>
      <w:bookmarkEnd w:id="15"/>
    </w:p>
    <w:p w14:paraId="23AC511E" w14:textId="0F42BC70" w:rsidR="00206D33" w:rsidRDefault="00206D33" w:rsidP="0067183B">
      <w:pPr>
        <w:pStyle w:val="RAN4H2"/>
        <w:rPr>
          <w:lang w:val="en-GB"/>
        </w:rPr>
      </w:pPr>
      <w:r>
        <w:rPr>
          <w:lang w:val="en-GB"/>
        </w:rPr>
        <w:t>CBW</w:t>
      </w:r>
    </w:p>
    <w:p w14:paraId="6EBD1F5D" w14:textId="271B3552" w:rsidR="00694E6B" w:rsidRDefault="00A4061A" w:rsidP="00694E6B">
      <w:pPr>
        <w:rPr>
          <w:lang w:val="en-GB"/>
        </w:rPr>
      </w:pPr>
      <w:r>
        <w:rPr>
          <w:lang w:val="en-GB"/>
        </w:rPr>
        <w:t xml:space="preserve">The minimum CBW for </w:t>
      </w:r>
      <w:r w:rsidR="0070022C">
        <w:rPr>
          <w:lang w:val="en-GB"/>
        </w:rPr>
        <w:t>FR2 would be 50 MHz with a  maximum of 200 MHz, therefore initially Nokia believes that requirements alignment should be on 100 MHz CBW.</w:t>
      </w:r>
    </w:p>
    <w:p w14:paraId="03C8483C" w14:textId="0A4F116C" w:rsidR="0070022C" w:rsidRDefault="0070022C" w:rsidP="0070022C">
      <w:pPr>
        <w:pStyle w:val="RAN4proposal"/>
        <w:rPr>
          <w:lang w:val="en-GB"/>
        </w:rPr>
      </w:pPr>
      <w:bookmarkStart w:id="16" w:name="_Toc149573225"/>
      <w:r>
        <w:rPr>
          <w:lang w:val="en-GB"/>
        </w:rPr>
        <w:t>RAN4 shall use 100 MHz CBW for requirements alignment.</w:t>
      </w:r>
      <w:bookmarkEnd w:id="16"/>
    </w:p>
    <w:p w14:paraId="59B06170" w14:textId="6D95148A" w:rsidR="00206D33" w:rsidRDefault="00206D33" w:rsidP="0067183B">
      <w:pPr>
        <w:pStyle w:val="RAN4H2"/>
        <w:rPr>
          <w:lang w:val="en-GB"/>
        </w:rPr>
      </w:pPr>
      <w:r>
        <w:rPr>
          <w:lang w:val="en-GB"/>
        </w:rPr>
        <w:t>Antenna Configuration</w:t>
      </w:r>
    </w:p>
    <w:p w14:paraId="4C185507" w14:textId="48AD1675" w:rsidR="00CF7D65" w:rsidRDefault="00CF7D65" w:rsidP="00CF7D65">
      <w:pPr>
        <w:rPr>
          <w:lang w:val="en-GB"/>
        </w:rPr>
      </w:pPr>
      <w:r>
        <w:rPr>
          <w:lang w:val="en-GB"/>
        </w:rPr>
        <w:t>During RAN4#108-bis in discussion with Viasat and Thales during the online discussions it became apparent that VSAT</w:t>
      </w:r>
      <w:r w:rsidR="0065462D">
        <w:rPr>
          <w:lang w:val="en-GB"/>
        </w:rPr>
        <w:t xml:space="preserve"> terminals are typically equipped with dual polarization antennas for uplink and downlink </w:t>
      </w:r>
      <w:r w:rsidR="00785678">
        <w:rPr>
          <w:lang w:val="en-GB"/>
        </w:rPr>
        <w:t>separately. This would indicate that dual polarization downlink would not be available, due to the constraints of the hardware.</w:t>
      </w:r>
    </w:p>
    <w:p w14:paraId="3994CFFF" w14:textId="46F70FDA" w:rsidR="00785678" w:rsidRDefault="00785678" w:rsidP="00CF7D65">
      <w:pPr>
        <w:rPr>
          <w:lang w:val="en-GB"/>
        </w:rPr>
      </w:pPr>
      <w:r>
        <w:rPr>
          <w:lang w:val="en-GB"/>
        </w:rPr>
        <w:t>Whilst this is a restriction on current VSAT equipment, in futur</w:t>
      </w:r>
      <w:r w:rsidR="005B2EB4">
        <w:rPr>
          <w:lang w:val="en-GB"/>
        </w:rPr>
        <w:t xml:space="preserve">e this may not be the case, however for alignment within this Rel-18 work item </w:t>
      </w:r>
      <w:r w:rsidR="00A44F2B">
        <w:rPr>
          <w:lang w:val="en-GB"/>
        </w:rPr>
        <w:t>1Tx1Rx should be used to define requirements, however this can be revisited in future releases.</w:t>
      </w:r>
    </w:p>
    <w:p w14:paraId="0A85ECE7" w14:textId="7F6F0097" w:rsidR="00A44F2B" w:rsidRDefault="00A6712E" w:rsidP="00A44F2B">
      <w:pPr>
        <w:pStyle w:val="RAN4observation0"/>
      </w:pPr>
      <w:bookmarkStart w:id="17" w:name="_Toc149573226"/>
      <w:r>
        <w:t>Current VSAT devices only enable 1Tx1Rx capable antenna configuration.</w:t>
      </w:r>
      <w:bookmarkEnd w:id="17"/>
    </w:p>
    <w:p w14:paraId="06F83400" w14:textId="0E54863B" w:rsidR="00A6712E" w:rsidRPr="00A6712E" w:rsidRDefault="005A699C" w:rsidP="00A6712E">
      <w:pPr>
        <w:pStyle w:val="RAN4proposal"/>
        <w:rPr>
          <w:lang w:val="en-GB"/>
        </w:rPr>
      </w:pPr>
      <w:bookmarkStart w:id="18" w:name="_Toc149573227"/>
      <w:r>
        <w:rPr>
          <w:lang w:val="en-GB"/>
        </w:rPr>
        <w:lastRenderedPageBreak/>
        <w:t>RAN4 shall use 1Tx1Rx for the antenna configuration for requirements definition.</w:t>
      </w:r>
      <w:bookmarkEnd w:id="18"/>
    </w:p>
    <w:p w14:paraId="79B0395E" w14:textId="046B4DDF" w:rsidR="00206D33" w:rsidRDefault="00206D33" w:rsidP="0067183B">
      <w:pPr>
        <w:pStyle w:val="RAN4H2"/>
        <w:rPr>
          <w:lang w:val="en-GB"/>
        </w:rPr>
      </w:pPr>
      <w:r>
        <w:rPr>
          <w:lang w:val="en-GB"/>
        </w:rPr>
        <w:t>Beamforming</w:t>
      </w:r>
      <w:r w:rsidR="008A0C9B">
        <w:rPr>
          <w:lang w:val="en-GB"/>
        </w:rPr>
        <w:t xml:space="preserve"> and Beam Steering</w:t>
      </w:r>
    </w:p>
    <w:p w14:paraId="3D035545" w14:textId="27D2568F" w:rsidR="00086210" w:rsidRDefault="003273BA" w:rsidP="00086210">
      <w:pPr>
        <w:rPr>
          <w:lang w:val="en-GB"/>
        </w:rPr>
      </w:pPr>
      <w:r>
        <w:rPr>
          <w:lang w:val="en-GB"/>
        </w:rPr>
        <w:t xml:space="preserve">Nokia believes that from a demodulation perspective that beamforming and </w:t>
      </w:r>
      <w:proofErr w:type="spellStart"/>
      <w:r>
        <w:rPr>
          <w:lang w:val="en-GB"/>
        </w:rPr>
        <w:t>beamsteering</w:t>
      </w:r>
      <w:proofErr w:type="spellEnd"/>
      <w:r>
        <w:rPr>
          <w:lang w:val="en-GB"/>
        </w:rPr>
        <w:t xml:space="preserve"> especially on a 1Tx1Rx scenario</w:t>
      </w:r>
      <w:r w:rsidR="00CE56A2">
        <w:rPr>
          <w:lang w:val="en-GB"/>
        </w:rPr>
        <w:t xml:space="preserve"> should be included within the channel model, as such there is no impact directly on demodulation requirements.</w:t>
      </w:r>
    </w:p>
    <w:p w14:paraId="3AF017EB" w14:textId="70A43059" w:rsidR="00CE56A2" w:rsidRDefault="00CE56A2" w:rsidP="00CE56A2">
      <w:pPr>
        <w:pStyle w:val="RAN4observation0"/>
      </w:pPr>
      <w:bookmarkStart w:id="19" w:name="_Toc149573228"/>
      <w:r>
        <w:t>Beamforming and Beam Steering does not have direct impact on demodulation requirements and should be included in channel model effects.</w:t>
      </w:r>
      <w:bookmarkEnd w:id="19"/>
    </w:p>
    <w:p w14:paraId="5326DAA8" w14:textId="49DF9F86" w:rsidR="00CE56A2" w:rsidRPr="00CE56A2" w:rsidRDefault="00CE56A2" w:rsidP="00CE56A2">
      <w:pPr>
        <w:pStyle w:val="RAN4proposal"/>
        <w:rPr>
          <w:lang w:val="en-GB"/>
        </w:rPr>
      </w:pPr>
      <w:bookmarkStart w:id="20" w:name="_Toc149573229"/>
      <w:r>
        <w:rPr>
          <w:lang w:val="en-GB"/>
        </w:rPr>
        <w:t>RAN4 shall not explicitly model beamforming effects for NTN deployments above 10GHz.</w:t>
      </w:r>
      <w:bookmarkEnd w:id="20"/>
    </w:p>
    <w:p w14:paraId="77E9C02A" w14:textId="17C28A5B" w:rsidR="00576CB2" w:rsidRDefault="008A0C9B" w:rsidP="0067183B">
      <w:pPr>
        <w:pStyle w:val="RAN4H2"/>
        <w:rPr>
          <w:lang w:val="en-GB"/>
        </w:rPr>
      </w:pPr>
      <w:r>
        <w:rPr>
          <w:lang w:val="en-GB"/>
        </w:rPr>
        <w:t>Rx Phase Noise</w:t>
      </w:r>
    </w:p>
    <w:p w14:paraId="1A19D151" w14:textId="1245F205" w:rsidR="00C772A8" w:rsidRDefault="00C772A8" w:rsidP="00C772A8">
      <w:pPr>
        <w:rPr>
          <w:lang w:val="en-GB"/>
        </w:rPr>
      </w:pPr>
      <w:r>
        <w:rPr>
          <w:lang w:val="en-GB"/>
        </w:rPr>
        <w:t xml:space="preserve">In prior RAN4 activities it has been difficult to reach agreement on an Rx Phase Noise model for alignment, thus </w:t>
      </w:r>
      <w:r w:rsidR="000E6DF3">
        <w:rPr>
          <w:lang w:val="en-GB"/>
        </w:rPr>
        <w:t>we propose that Rx Phase Noise is included in impairment results, explicitly through link-layer modelling.</w:t>
      </w:r>
    </w:p>
    <w:p w14:paraId="78F5342A" w14:textId="56090605" w:rsidR="000E6DF3" w:rsidRDefault="00B94D21" w:rsidP="00B94D21">
      <w:pPr>
        <w:pStyle w:val="RAN4observation0"/>
      </w:pPr>
      <w:bookmarkStart w:id="21" w:name="_Toc149573230"/>
      <w:r>
        <w:t>RAN4 has struggled to gain alignment on Rx Phase Noise models in previous work items</w:t>
      </w:r>
      <w:bookmarkEnd w:id="21"/>
    </w:p>
    <w:p w14:paraId="2583DBDE" w14:textId="3C29AFB4" w:rsidR="00B94D21" w:rsidRDefault="00B94D21" w:rsidP="00B94D21">
      <w:pPr>
        <w:rPr>
          <w:lang w:val="en-GB"/>
        </w:rPr>
      </w:pPr>
      <w:r>
        <w:rPr>
          <w:lang w:val="en-GB"/>
        </w:rPr>
        <w:t xml:space="preserve">We also believe that with the link budget and </w:t>
      </w:r>
      <w:r w:rsidR="00C53382">
        <w:rPr>
          <w:lang w:val="en-GB"/>
        </w:rPr>
        <w:t>received SNR that Rx Phase Noise may have minimum impact</w:t>
      </w:r>
      <w:r w:rsidR="00677FC9">
        <w:rPr>
          <w:lang w:val="en-GB"/>
        </w:rPr>
        <w:t xml:space="preserve"> on demodulation performance.</w:t>
      </w:r>
    </w:p>
    <w:p w14:paraId="2A85B3B9" w14:textId="407A5BF5" w:rsidR="00C53382" w:rsidRDefault="00677FC9" w:rsidP="00C53382">
      <w:pPr>
        <w:pStyle w:val="RAN4observation0"/>
      </w:pPr>
      <w:bookmarkStart w:id="22" w:name="_Toc149573231"/>
      <w:r>
        <w:t>Rx Phase Noise is likely to have little impact on demodulation performance.</w:t>
      </w:r>
      <w:bookmarkEnd w:id="22"/>
    </w:p>
    <w:p w14:paraId="2F061337" w14:textId="40DE5FA2" w:rsidR="00677FC9" w:rsidRPr="00677FC9" w:rsidRDefault="00677FC9" w:rsidP="00677FC9">
      <w:pPr>
        <w:pStyle w:val="RAN4proposal"/>
        <w:rPr>
          <w:lang w:val="en-GB"/>
        </w:rPr>
      </w:pPr>
      <w:bookmarkStart w:id="23" w:name="_Toc149573232"/>
      <w:r>
        <w:rPr>
          <w:lang w:val="en-GB"/>
        </w:rPr>
        <w:t xml:space="preserve">RAN4 shall </w:t>
      </w:r>
      <w:r w:rsidR="00E04D3D">
        <w:rPr>
          <w:lang w:val="en-GB"/>
        </w:rPr>
        <w:t xml:space="preserve">define impairment requirements including the impact of Rx Phase Noise, but shall not </w:t>
      </w:r>
      <w:r w:rsidR="003F3E3F">
        <w:rPr>
          <w:lang w:val="en-GB"/>
        </w:rPr>
        <w:t>seek alignment on Rx Phase Noise model.</w:t>
      </w:r>
      <w:bookmarkEnd w:id="23"/>
    </w:p>
    <w:p w14:paraId="6D1264F6" w14:textId="77777777" w:rsidR="00CD7492" w:rsidRPr="009C5F56" w:rsidRDefault="00CD7492" w:rsidP="00A37002">
      <w:pPr>
        <w:pStyle w:val="RAN4H1"/>
      </w:pPr>
      <w:bookmarkStart w:id="24" w:name="_Toc116995848"/>
      <w:r w:rsidRPr="009C5F56">
        <w:t>Conclusion</w:t>
      </w:r>
      <w:bookmarkEnd w:id="24"/>
    </w:p>
    <w:p w14:paraId="7CBDD6E2" w14:textId="539D1F42" w:rsidR="00DE3F99" w:rsidRPr="009C5F56" w:rsidRDefault="00D40277" w:rsidP="005C23A4">
      <w:pPr>
        <w:rPr>
          <w:rFonts w:eastAsiaTheme="minorEastAsia"/>
          <w:lang w:val="en-GB"/>
        </w:rPr>
      </w:pPr>
      <w:r w:rsidRPr="009C5F56">
        <w:rPr>
          <w:lang w:val="en-GB"/>
        </w:rPr>
        <w:t>This contribution</w:t>
      </w:r>
      <w:r w:rsidR="00695AFB" w:rsidRPr="009C5F56">
        <w:rPr>
          <w:lang w:val="en-GB"/>
        </w:rPr>
        <w:t xml:space="preserve"> provides </w:t>
      </w:r>
      <w:r w:rsidR="00695AFB" w:rsidRPr="009C5F56">
        <w:rPr>
          <w:rFonts w:eastAsiaTheme="minorEastAsia"/>
          <w:lang w:val="en-GB"/>
        </w:rPr>
        <w:t xml:space="preserve">our views on </w:t>
      </w:r>
      <w:r w:rsidR="009C5F56">
        <w:rPr>
          <w:rFonts w:eastAsiaTheme="minorEastAsia"/>
          <w:lang w:val="en-GB"/>
        </w:rPr>
        <w:t>SAN demodulation</w:t>
      </w:r>
      <w:r w:rsidR="00695AFB" w:rsidRPr="009C5F56">
        <w:rPr>
          <w:rFonts w:eastAsiaTheme="minorEastAsia"/>
          <w:lang w:val="en-GB"/>
        </w:rPr>
        <w:t xml:space="preserve"> requirements for </w:t>
      </w:r>
      <w:r w:rsidR="009C5F56">
        <w:rPr>
          <w:rFonts w:eastAsiaTheme="minorEastAsia"/>
          <w:lang w:val="en-GB"/>
        </w:rPr>
        <w:t>Rel-1</w:t>
      </w:r>
      <w:r w:rsidR="00F22716">
        <w:rPr>
          <w:rFonts w:eastAsiaTheme="minorEastAsia"/>
          <w:lang w:val="en-GB"/>
        </w:rPr>
        <w:t>8</w:t>
      </w:r>
      <w:r w:rsidR="009C5F56">
        <w:rPr>
          <w:rFonts w:eastAsiaTheme="minorEastAsia"/>
          <w:lang w:val="en-GB"/>
        </w:rPr>
        <w:t xml:space="preserve"> NR NTN</w:t>
      </w:r>
      <w:r w:rsidR="00884EF0" w:rsidRPr="009C5F56">
        <w:rPr>
          <w:rFonts w:eastAsiaTheme="minorEastAsia"/>
          <w:lang w:val="en-GB"/>
        </w:rPr>
        <w:t>.</w:t>
      </w:r>
      <w:r w:rsidR="00867241" w:rsidRPr="009C5F56">
        <w:rPr>
          <w:rFonts w:eastAsiaTheme="minorEastAsia"/>
          <w:lang w:val="en-GB"/>
        </w:rPr>
        <w:t xml:space="preserve"> Specifically, a series of observation and </w:t>
      </w:r>
      <w:r w:rsidR="00DE3F99" w:rsidRPr="009C5F56">
        <w:rPr>
          <w:rFonts w:eastAsiaTheme="minorEastAsia"/>
          <w:lang w:val="en-GB"/>
        </w:rPr>
        <w:t>proposal</w:t>
      </w:r>
      <w:r w:rsidR="00867241" w:rsidRPr="009C5F56">
        <w:rPr>
          <w:rFonts w:eastAsiaTheme="minorEastAsia"/>
          <w:lang w:val="en-GB"/>
        </w:rPr>
        <w:t>s</w:t>
      </w:r>
      <w:r w:rsidR="00DE3F99" w:rsidRPr="009C5F56">
        <w:rPr>
          <w:rFonts w:eastAsiaTheme="minorEastAsia"/>
          <w:lang w:val="en-GB"/>
        </w:rPr>
        <w:t xml:space="preserve"> </w:t>
      </w:r>
      <w:r w:rsidR="00867241" w:rsidRPr="009C5F56">
        <w:rPr>
          <w:rFonts w:eastAsiaTheme="minorEastAsia"/>
          <w:lang w:val="en-GB"/>
        </w:rPr>
        <w:t>are made</w:t>
      </w:r>
      <w:r w:rsidR="00DE3F99" w:rsidRPr="009C5F56">
        <w:rPr>
          <w:rFonts w:eastAsiaTheme="minorEastAsia"/>
          <w:lang w:val="en-GB"/>
        </w:rPr>
        <w:t xml:space="preserve"> as follows: </w:t>
      </w:r>
    </w:p>
    <w:p w14:paraId="20A063ED" w14:textId="78746B56" w:rsidR="00FA70C6" w:rsidRDefault="00B44E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9C5F56">
        <w:rPr>
          <w:i/>
          <w:iCs/>
          <w:u w:val="single"/>
        </w:rPr>
        <w:fldChar w:fldCharType="begin"/>
      </w:r>
      <w:r w:rsidRPr="009C5F56">
        <w:rPr>
          <w:i/>
          <w:iCs/>
          <w:u w:val="single"/>
        </w:rPr>
        <w:instrText xml:space="preserve"> TOC \n \h \z \t "RAN4 proposal,5,RAN4 observation,4" </w:instrText>
      </w:r>
      <w:r w:rsidRPr="009C5F56">
        <w:rPr>
          <w:i/>
          <w:iCs/>
          <w:u w:val="single"/>
        </w:rPr>
        <w:fldChar w:fldCharType="separate"/>
      </w:r>
      <w:hyperlink w:anchor="_Toc149573214" w:history="1">
        <w:r w:rsidR="00FA70C6" w:rsidRPr="006B1979">
          <w:rPr>
            <w:rStyle w:val="Hyperlink"/>
            <w:noProof/>
            <w:lang w:val="en-GB"/>
          </w:rPr>
          <w:t>Proposal 1: RAN4 considers both GEO and LEO constallations in scope, with static UEs for both, and mobile only for GEO constalliations.</w:t>
        </w:r>
      </w:hyperlink>
    </w:p>
    <w:p w14:paraId="44264AE5" w14:textId="23120A08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15" w:history="1">
        <w:r w:rsidR="00FA70C6" w:rsidRPr="006B1979">
          <w:rPr>
            <w:rStyle w:val="Hyperlink"/>
            <w:b/>
            <w:noProof/>
          </w:rPr>
          <w:t>Observation 1:</w:t>
        </w:r>
        <w:r w:rsidR="00FA70C6" w:rsidRPr="006B1979">
          <w:rPr>
            <w:rStyle w:val="Hyperlink"/>
            <w:noProof/>
          </w:rPr>
          <w:t xml:space="preserve"> The doppler shift will vary across the NTN cell.</w:t>
        </w:r>
      </w:hyperlink>
    </w:p>
    <w:p w14:paraId="0C141E31" w14:textId="508181A4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16" w:history="1">
        <w:r w:rsidR="00FA70C6" w:rsidRPr="006B1979">
          <w:rPr>
            <w:rStyle w:val="Hyperlink"/>
            <w:b/>
            <w:noProof/>
          </w:rPr>
          <w:t>Observation 2:</w:t>
        </w:r>
        <w:r w:rsidR="00FA70C6" w:rsidRPr="006B1979">
          <w:rPr>
            <w:rStyle w:val="Hyperlink"/>
            <w:noProof/>
          </w:rPr>
          <w:t xml:space="preserve"> The doppler spread will be significantly reduced to the beamforming effect of both the SAN and UE.</w:t>
        </w:r>
      </w:hyperlink>
    </w:p>
    <w:p w14:paraId="7AD6FFF6" w14:textId="1A8BF17B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17" w:history="1">
        <w:r w:rsidR="00FA70C6" w:rsidRPr="006B1979">
          <w:rPr>
            <w:rStyle w:val="Hyperlink"/>
            <w:noProof/>
            <w:lang w:val="en-GB"/>
          </w:rPr>
          <w:t xml:space="preserve">Proposal 2: RAN4 shall use </w:t>
        </w:r>
        <w:r w:rsidR="00FA70C6" w:rsidRPr="006B1979">
          <w:rPr>
            <w:rStyle w:val="Hyperlink"/>
            <w:noProof/>
          </w:rPr>
          <w:t>NTN-TDLC-5-200 for definition of requirements.</w:t>
        </w:r>
      </w:hyperlink>
    </w:p>
    <w:p w14:paraId="2526691E" w14:textId="0D7A9B37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18" w:history="1">
        <w:r w:rsidR="00FA70C6" w:rsidRPr="006B1979">
          <w:rPr>
            <w:rStyle w:val="Hyperlink"/>
            <w:noProof/>
            <w:lang w:val="en-GB"/>
          </w:rPr>
          <w:t>Proposal 3: RAN4 shall use 16 HARQ process for requirements alignment</w:t>
        </w:r>
      </w:hyperlink>
    </w:p>
    <w:p w14:paraId="4D9B7B57" w14:textId="4C9175E8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19" w:history="1">
        <w:r w:rsidR="00FA70C6" w:rsidRPr="006B1979">
          <w:rPr>
            <w:rStyle w:val="Hyperlink"/>
            <w:b/>
            <w:noProof/>
          </w:rPr>
          <w:t>Observation 3:</w:t>
        </w:r>
        <w:r w:rsidR="00FA70C6" w:rsidRPr="006B1979">
          <w:rPr>
            <w:rStyle w:val="Hyperlink"/>
            <w:noProof/>
          </w:rPr>
          <w:t xml:space="preserve"> PDCCH in NTN deployments above 10GHz is expected to have significantly different performance requirements.</w:t>
        </w:r>
      </w:hyperlink>
    </w:p>
    <w:p w14:paraId="60D79178" w14:textId="5BF43C93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20" w:history="1">
        <w:r w:rsidR="00FA70C6" w:rsidRPr="006B1979">
          <w:rPr>
            <w:rStyle w:val="Hyperlink"/>
            <w:noProof/>
            <w:lang w:val="en-GB"/>
          </w:rPr>
          <w:t>Proposal 4: RAN4 to define PDCCH requirements for above 10GHz in NTN.</w:t>
        </w:r>
      </w:hyperlink>
    </w:p>
    <w:p w14:paraId="48F492C4" w14:textId="6EAF2D3B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21" w:history="1">
        <w:r w:rsidR="00FA70C6" w:rsidRPr="006B1979">
          <w:rPr>
            <w:rStyle w:val="Hyperlink"/>
            <w:b/>
            <w:noProof/>
          </w:rPr>
          <w:t>Observation 4:</w:t>
        </w:r>
        <w:r w:rsidR="00FA70C6" w:rsidRPr="006B1979">
          <w:rPr>
            <w:rStyle w:val="Hyperlink"/>
            <w:noProof/>
          </w:rPr>
          <w:t xml:space="preserve"> PBCH in NTN deployments above 10GHz is expected to have significantly different performance requirements.</w:t>
        </w:r>
      </w:hyperlink>
    </w:p>
    <w:p w14:paraId="69AF51CD" w14:textId="7D93DC9D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22" w:history="1">
        <w:r w:rsidR="00FA70C6" w:rsidRPr="006B1979">
          <w:rPr>
            <w:rStyle w:val="Hyperlink"/>
            <w:noProof/>
            <w:lang w:val="en-GB"/>
          </w:rPr>
          <w:t>Proposal 5: RAN4 to define PBCH requirements for above 10GHz in NTN.</w:t>
        </w:r>
      </w:hyperlink>
    </w:p>
    <w:p w14:paraId="05E21532" w14:textId="47C9756D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23" w:history="1">
        <w:r w:rsidR="00FA70C6" w:rsidRPr="006B1979">
          <w:rPr>
            <w:rStyle w:val="Hyperlink"/>
            <w:b/>
            <w:noProof/>
          </w:rPr>
          <w:t>Observation 5:</w:t>
        </w:r>
        <w:r w:rsidR="00FA70C6" w:rsidRPr="006B1979">
          <w:rPr>
            <w:rStyle w:val="Hyperlink"/>
            <w:noProof/>
          </w:rPr>
          <w:t xml:space="preserve"> Frequency and Timing drift will differ across the NTN cell.</w:t>
        </w:r>
      </w:hyperlink>
    </w:p>
    <w:p w14:paraId="4D53CBF8" w14:textId="2B42C140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24" w:history="1">
        <w:r w:rsidR="00FA70C6" w:rsidRPr="006B1979">
          <w:rPr>
            <w:rStyle w:val="Hyperlink"/>
            <w:noProof/>
            <w:lang w:val="en-GB"/>
          </w:rPr>
          <w:t>Proposal 6: RAN4 shall use 120 kHz for SCS for requirements alignment.</w:t>
        </w:r>
      </w:hyperlink>
    </w:p>
    <w:p w14:paraId="22C4DAC3" w14:textId="05E6B9E7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25" w:history="1">
        <w:r w:rsidR="00FA70C6" w:rsidRPr="006B1979">
          <w:rPr>
            <w:rStyle w:val="Hyperlink"/>
            <w:noProof/>
            <w:lang w:val="en-GB"/>
          </w:rPr>
          <w:t>Proposal 7: RAN4 shall use 100 MHz CBW for requirements alignment.</w:t>
        </w:r>
      </w:hyperlink>
    </w:p>
    <w:p w14:paraId="7509335E" w14:textId="005F4A42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26" w:history="1">
        <w:r w:rsidR="00FA70C6" w:rsidRPr="006B1979">
          <w:rPr>
            <w:rStyle w:val="Hyperlink"/>
            <w:b/>
            <w:noProof/>
          </w:rPr>
          <w:t>Observation 6:</w:t>
        </w:r>
        <w:r w:rsidR="00FA70C6" w:rsidRPr="006B1979">
          <w:rPr>
            <w:rStyle w:val="Hyperlink"/>
            <w:noProof/>
          </w:rPr>
          <w:t xml:space="preserve"> Current VSAT devices only enable 1Tx1Rx capable antenna configuration.</w:t>
        </w:r>
      </w:hyperlink>
    </w:p>
    <w:p w14:paraId="7D0496C1" w14:textId="248F8714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27" w:history="1">
        <w:r w:rsidR="00FA70C6" w:rsidRPr="006B1979">
          <w:rPr>
            <w:rStyle w:val="Hyperlink"/>
            <w:noProof/>
            <w:lang w:val="en-GB"/>
          </w:rPr>
          <w:t>Proposal 8: RAN4 shall use 1Tx1Rx for the antenna configuration for requirements definition.</w:t>
        </w:r>
      </w:hyperlink>
    </w:p>
    <w:p w14:paraId="341862D3" w14:textId="2B84D297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28" w:history="1">
        <w:r w:rsidR="00FA70C6" w:rsidRPr="006B1979">
          <w:rPr>
            <w:rStyle w:val="Hyperlink"/>
            <w:b/>
            <w:noProof/>
          </w:rPr>
          <w:t>Observation 7:</w:t>
        </w:r>
        <w:r w:rsidR="00FA70C6" w:rsidRPr="006B1979">
          <w:rPr>
            <w:rStyle w:val="Hyperlink"/>
            <w:noProof/>
          </w:rPr>
          <w:t xml:space="preserve"> Beamforming and Beam Steering does not have direct impact on demodulation requirements and should be included in channel model effects.</w:t>
        </w:r>
      </w:hyperlink>
    </w:p>
    <w:p w14:paraId="2694041B" w14:textId="20889439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29" w:history="1">
        <w:r w:rsidR="00FA70C6" w:rsidRPr="006B1979">
          <w:rPr>
            <w:rStyle w:val="Hyperlink"/>
            <w:noProof/>
            <w:lang w:val="en-GB"/>
          </w:rPr>
          <w:t>Proposal 9: RAN4 shall not explicitly model beamforming effects for NTN deployments above 10GHz.</w:t>
        </w:r>
      </w:hyperlink>
    </w:p>
    <w:p w14:paraId="176E5647" w14:textId="66430DF3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30" w:history="1">
        <w:r w:rsidR="00FA70C6" w:rsidRPr="006B1979">
          <w:rPr>
            <w:rStyle w:val="Hyperlink"/>
            <w:b/>
            <w:noProof/>
          </w:rPr>
          <w:t>Observation 8:</w:t>
        </w:r>
        <w:r w:rsidR="00FA70C6" w:rsidRPr="006B1979">
          <w:rPr>
            <w:rStyle w:val="Hyperlink"/>
            <w:noProof/>
          </w:rPr>
          <w:t xml:space="preserve"> RAN4 has struggled to gain alignment on Rx Phase Noise models in previous work items</w:t>
        </w:r>
      </w:hyperlink>
    </w:p>
    <w:p w14:paraId="7EF0ACCB" w14:textId="4E3B4C4E" w:rsidR="00FA70C6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573231" w:history="1">
        <w:r w:rsidR="00FA70C6" w:rsidRPr="006B1979">
          <w:rPr>
            <w:rStyle w:val="Hyperlink"/>
            <w:b/>
            <w:noProof/>
          </w:rPr>
          <w:t>Observation 9:</w:t>
        </w:r>
        <w:r w:rsidR="00FA70C6" w:rsidRPr="006B1979">
          <w:rPr>
            <w:rStyle w:val="Hyperlink"/>
            <w:noProof/>
          </w:rPr>
          <w:t xml:space="preserve"> Rx Phase Noise is likely to have little impact on demodulation performance.</w:t>
        </w:r>
      </w:hyperlink>
    </w:p>
    <w:p w14:paraId="7221E121" w14:textId="01634429" w:rsidR="00FA70C6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573232" w:history="1">
        <w:r w:rsidR="00FA70C6" w:rsidRPr="006B1979">
          <w:rPr>
            <w:rStyle w:val="Hyperlink"/>
            <w:noProof/>
            <w:lang w:val="en-GB"/>
          </w:rPr>
          <w:t>Proposal 10: RAN4 shall define impairment requirements including the impact of Rx Phase Noise, but shall not seek alignment on Rx Phase Noise model.</w:t>
        </w:r>
      </w:hyperlink>
    </w:p>
    <w:p w14:paraId="6BA85FF8" w14:textId="18C692B8" w:rsidR="003B659E" w:rsidRPr="009C5F56" w:rsidRDefault="00B44E57" w:rsidP="00B44E57">
      <w:pPr>
        <w:pStyle w:val="RAN4H1"/>
      </w:pPr>
      <w:r w:rsidRPr="009C5F56">
        <w:fldChar w:fldCharType="end"/>
      </w:r>
      <w:r w:rsidR="00D40277" w:rsidRPr="009C5F56">
        <w:t xml:space="preserve">References </w:t>
      </w:r>
    </w:p>
    <w:p w14:paraId="0C54DAEF" w14:textId="77777777" w:rsidR="00CE264B" w:rsidRDefault="002A5DB6" w:rsidP="00CE264B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25" w:name="_Ref114500673"/>
      <w:bookmarkStart w:id="26" w:name="_Ref130994624"/>
      <w:bookmarkEnd w:id="25"/>
      <w:r w:rsidRPr="009C5F56">
        <w:t>RP-230809</w:t>
      </w:r>
      <w:r w:rsidR="00E81F72" w:rsidRPr="009C5F56">
        <w:rPr>
          <w:lang w:val="en-GB"/>
        </w:rPr>
        <w:t xml:space="preserve"> “</w:t>
      </w:r>
      <w:bookmarkEnd w:id="26"/>
      <w:r w:rsidR="004907F8" w:rsidRPr="009C5F56">
        <w:rPr>
          <w:lang w:val="en-GB"/>
        </w:rPr>
        <w:t>Revised WID on NR NTN</w:t>
      </w:r>
      <w:r w:rsidR="004907F8" w:rsidRPr="004907F8">
        <w:rPr>
          <w:lang w:val="en-GB"/>
        </w:rPr>
        <w:t xml:space="preserve"> (Non-Terrestrial Networks) enhancements</w:t>
      </w:r>
      <w:r w:rsidR="004907F8">
        <w:rPr>
          <w:lang w:val="en-GB"/>
        </w:rPr>
        <w:t>”</w:t>
      </w:r>
    </w:p>
    <w:p w14:paraId="06DE4C8E" w14:textId="233635E2" w:rsidR="00CE264B" w:rsidRDefault="00CE264B" w:rsidP="00CE264B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27" w:name="_Ref146113552"/>
      <w:r w:rsidRPr="00CE264B">
        <w:rPr>
          <w:lang w:val="en-GB"/>
        </w:rPr>
        <w:t>TS 38.101-5 v18.2.0. Technical Specification Group Radio Access Network; NR; User Equipment (UE) radio transmission and reception; Part 5: Satellite access Radio Frequency (RF) and performance requirements. June 2023</w:t>
      </w:r>
      <w:bookmarkEnd w:id="27"/>
    </w:p>
    <w:p w14:paraId="3F86864F" w14:textId="2F22E78B" w:rsidR="0067183B" w:rsidRDefault="00DA5AEC" w:rsidP="0067183B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28" w:name="_Ref149573205"/>
      <w:r w:rsidRPr="00DA5AEC">
        <w:t xml:space="preserve">R4-2316921 </w:t>
      </w:r>
      <w:r w:rsidR="0067183B" w:rsidRPr="009C5F56">
        <w:rPr>
          <w:lang w:val="en-GB"/>
        </w:rPr>
        <w:t>“</w:t>
      </w:r>
      <w:r w:rsidR="00A37195" w:rsidRPr="00A37195">
        <w:rPr>
          <w:lang w:val="en-GB"/>
        </w:rPr>
        <w:t xml:space="preserve">WF on </w:t>
      </w:r>
      <w:proofErr w:type="spellStart"/>
      <w:r w:rsidR="00A37195" w:rsidRPr="00A37195">
        <w:rPr>
          <w:lang w:val="en-GB"/>
        </w:rPr>
        <w:t>NR_NTN_enh_SAN_UE_demod</w:t>
      </w:r>
      <w:proofErr w:type="spellEnd"/>
      <w:r w:rsidR="0067183B">
        <w:rPr>
          <w:lang w:val="en-GB"/>
        </w:rPr>
        <w:t>”</w:t>
      </w:r>
      <w:r w:rsidR="00A37195">
        <w:rPr>
          <w:lang w:val="en-GB"/>
        </w:rPr>
        <w:t xml:space="preserve">, </w:t>
      </w:r>
      <w:r w:rsidR="00FA70C6" w:rsidRPr="00FA70C6">
        <w:rPr>
          <w:lang w:val="en-GB"/>
        </w:rPr>
        <w:t xml:space="preserve">Moderator (Huawei, </w:t>
      </w:r>
      <w:proofErr w:type="spellStart"/>
      <w:r w:rsidR="00FA70C6" w:rsidRPr="00FA70C6">
        <w:rPr>
          <w:lang w:val="en-GB"/>
        </w:rPr>
        <w:t>HiSilicon</w:t>
      </w:r>
      <w:proofErr w:type="spellEnd"/>
      <w:r w:rsidR="00FA70C6" w:rsidRPr="00FA70C6">
        <w:rPr>
          <w:lang w:val="en-GB"/>
        </w:rPr>
        <w:t>)</w:t>
      </w:r>
      <w:r w:rsidR="00FA70C6">
        <w:rPr>
          <w:lang w:val="en-GB"/>
        </w:rPr>
        <w:t>, RAN4#108-bis, Xiamen, October, 2023</w:t>
      </w:r>
      <w:bookmarkEnd w:id="28"/>
    </w:p>
    <w:p w14:paraId="35F2D29C" w14:textId="77777777" w:rsidR="0067183B" w:rsidRPr="0067183B" w:rsidRDefault="0067183B" w:rsidP="0067183B">
      <w:pPr>
        <w:ind w:right="-22"/>
        <w:rPr>
          <w:lang w:val="en-GB"/>
        </w:rPr>
      </w:pPr>
    </w:p>
    <w:sectPr w:rsidR="0067183B" w:rsidRPr="0067183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F4676" w14:textId="77777777" w:rsidR="00FB3868" w:rsidRDefault="00FB3868" w:rsidP="00001C9B">
      <w:pPr>
        <w:spacing w:after="0" w:line="240" w:lineRule="auto"/>
      </w:pPr>
      <w:r>
        <w:separator/>
      </w:r>
    </w:p>
  </w:endnote>
  <w:endnote w:type="continuationSeparator" w:id="0">
    <w:p w14:paraId="3240019B" w14:textId="77777777" w:rsidR="00FB3868" w:rsidRDefault="00FB3868" w:rsidP="00001C9B">
      <w:pPr>
        <w:spacing w:after="0" w:line="240" w:lineRule="auto"/>
      </w:pPr>
      <w:r>
        <w:continuationSeparator/>
      </w:r>
    </w:p>
  </w:endnote>
  <w:endnote w:type="continuationNotice" w:id="1">
    <w:p w14:paraId="4440A634" w14:textId="77777777" w:rsidR="00FB3868" w:rsidRDefault="00FB38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BC91" w14:textId="77777777" w:rsidR="00FB3868" w:rsidRDefault="00FB3868" w:rsidP="00001C9B">
      <w:pPr>
        <w:spacing w:after="0" w:line="240" w:lineRule="auto"/>
      </w:pPr>
      <w:r>
        <w:separator/>
      </w:r>
    </w:p>
  </w:footnote>
  <w:footnote w:type="continuationSeparator" w:id="0">
    <w:p w14:paraId="3C104EA2" w14:textId="77777777" w:rsidR="00FB3868" w:rsidRDefault="00FB3868" w:rsidP="00001C9B">
      <w:pPr>
        <w:spacing w:after="0" w:line="240" w:lineRule="auto"/>
      </w:pPr>
      <w:r>
        <w:continuationSeparator/>
      </w:r>
    </w:p>
  </w:footnote>
  <w:footnote w:type="continuationNotice" w:id="1">
    <w:p w14:paraId="5DF83F48" w14:textId="77777777" w:rsidR="00FB3868" w:rsidRDefault="00FB386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6"/>
  </w:num>
  <w:num w:numId="3" w16cid:durableId="1164124252">
    <w:abstractNumId w:val="12"/>
  </w:num>
  <w:num w:numId="4" w16cid:durableId="886722833">
    <w:abstractNumId w:val="5"/>
  </w:num>
  <w:num w:numId="5" w16cid:durableId="1336614346">
    <w:abstractNumId w:val="17"/>
  </w:num>
  <w:num w:numId="6" w16cid:durableId="753360993">
    <w:abstractNumId w:val="10"/>
  </w:num>
  <w:num w:numId="7" w16cid:durableId="769013385">
    <w:abstractNumId w:val="11"/>
  </w:num>
  <w:num w:numId="8" w16cid:durableId="1018392104">
    <w:abstractNumId w:val="11"/>
    <w:lvlOverride w:ilvl="0">
      <w:startOverride w:val="1"/>
    </w:lvlOverride>
  </w:num>
  <w:num w:numId="9" w16cid:durableId="846284916">
    <w:abstractNumId w:val="11"/>
    <w:lvlOverride w:ilvl="0">
      <w:startOverride w:val="1"/>
    </w:lvlOverride>
  </w:num>
  <w:num w:numId="10" w16cid:durableId="1226915003">
    <w:abstractNumId w:val="11"/>
    <w:lvlOverride w:ilvl="0">
      <w:startOverride w:val="1"/>
    </w:lvlOverride>
  </w:num>
  <w:num w:numId="11" w16cid:durableId="1621841840">
    <w:abstractNumId w:val="10"/>
    <w:lvlOverride w:ilvl="0">
      <w:startOverride w:val="1"/>
    </w:lvlOverride>
  </w:num>
  <w:num w:numId="12" w16cid:durableId="1928995265">
    <w:abstractNumId w:val="11"/>
    <w:lvlOverride w:ilvl="0">
      <w:startOverride w:val="1"/>
    </w:lvlOverride>
  </w:num>
  <w:num w:numId="13" w16cid:durableId="1915622349">
    <w:abstractNumId w:val="10"/>
    <w:lvlOverride w:ilvl="0">
      <w:startOverride w:val="1"/>
    </w:lvlOverride>
  </w:num>
  <w:num w:numId="14" w16cid:durableId="1741253004">
    <w:abstractNumId w:val="11"/>
    <w:lvlOverride w:ilvl="0">
      <w:startOverride w:val="1"/>
    </w:lvlOverride>
  </w:num>
  <w:num w:numId="15" w16cid:durableId="1875534013">
    <w:abstractNumId w:val="19"/>
  </w:num>
  <w:num w:numId="16" w16cid:durableId="544833219">
    <w:abstractNumId w:val="3"/>
  </w:num>
  <w:num w:numId="17" w16cid:durableId="1951625507">
    <w:abstractNumId w:val="16"/>
  </w:num>
  <w:num w:numId="18" w16cid:durableId="696279106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9"/>
  </w:num>
  <w:num w:numId="21" w16cid:durableId="299699372">
    <w:abstractNumId w:val="15"/>
  </w:num>
  <w:num w:numId="22" w16cid:durableId="1802336299">
    <w:abstractNumId w:val="10"/>
    <w:lvlOverride w:ilvl="0">
      <w:startOverride w:val="1"/>
    </w:lvlOverride>
  </w:num>
  <w:num w:numId="23" w16cid:durableId="762799324">
    <w:abstractNumId w:val="11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1"/>
  </w:num>
  <w:num w:numId="28" w16cid:durableId="893546471">
    <w:abstractNumId w:val="8"/>
  </w:num>
  <w:num w:numId="29" w16cid:durableId="1659965270">
    <w:abstractNumId w:val="14"/>
  </w:num>
  <w:num w:numId="30" w16cid:durableId="833645584">
    <w:abstractNumId w:val="4"/>
  </w:num>
  <w:num w:numId="31" w16cid:durableId="1030646905">
    <w:abstractNumId w:val="22"/>
  </w:num>
  <w:num w:numId="32" w16cid:durableId="1649824159">
    <w:abstractNumId w:val="7"/>
  </w:num>
  <w:num w:numId="33" w16cid:durableId="1032151132">
    <w:abstractNumId w:val="14"/>
  </w:num>
  <w:num w:numId="34" w16cid:durableId="1116364884">
    <w:abstractNumId w:val="13"/>
  </w:num>
  <w:num w:numId="35" w16cid:durableId="716323920">
    <w:abstractNumId w:val="16"/>
    <w:lvlOverride w:ilvl="0">
      <w:startOverride w:val="4"/>
    </w:lvlOverride>
    <w:lvlOverride w:ilvl="1">
      <w:startOverride w:val="1"/>
    </w:lvlOverride>
    <w:lvlOverride w:ilvl="2">
      <w:startOverride w:val="4"/>
    </w:lvlOverride>
  </w:num>
  <w:num w:numId="36" w16cid:durableId="132673649">
    <w:abstractNumId w:val="16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0489812">
    <w:abstractNumId w:val="16"/>
  </w:num>
  <w:num w:numId="38" w16cid:durableId="594941090">
    <w:abstractNumId w:val="18"/>
  </w:num>
  <w:num w:numId="39" w16cid:durableId="20141882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3D9A"/>
    <w:rsid w:val="000040DC"/>
    <w:rsid w:val="000151EF"/>
    <w:rsid w:val="0002106C"/>
    <w:rsid w:val="000239F5"/>
    <w:rsid w:val="000259D1"/>
    <w:rsid w:val="0002644B"/>
    <w:rsid w:val="00031582"/>
    <w:rsid w:val="00033ACE"/>
    <w:rsid w:val="00042875"/>
    <w:rsid w:val="00047D97"/>
    <w:rsid w:val="00047F2A"/>
    <w:rsid w:val="00056340"/>
    <w:rsid w:val="00056A72"/>
    <w:rsid w:val="00062385"/>
    <w:rsid w:val="00066909"/>
    <w:rsid w:val="00081E3A"/>
    <w:rsid w:val="0008612A"/>
    <w:rsid w:val="00086210"/>
    <w:rsid w:val="00090E18"/>
    <w:rsid w:val="000926B0"/>
    <w:rsid w:val="00096ED3"/>
    <w:rsid w:val="000A10BC"/>
    <w:rsid w:val="000A13B1"/>
    <w:rsid w:val="000B0056"/>
    <w:rsid w:val="000C3C7B"/>
    <w:rsid w:val="000D0F93"/>
    <w:rsid w:val="000E1EFA"/>
    <w:rsid w:val="000E6DF3"/>
    <w:rsid w:val="000F1CC7"/>
    <w:rsid w:val="00106416"/>
    <w:rsid w:val="00110481"/>
    <w:rsid w:val="001127C9"/>
    <w:rsid w:val="00115B88"/>
    <w:rsid w:val="00125BD4"/>
    <w:rsid w:val="00127588"/>
    <w:rsid w:val="001316E9"/>
    <w:rsid w:val="00132BBD"/>
    <w:rsid w:val="00132F6A"/>
    <w:rsid w:val="00133913"/>
    <w:rsid w:val="001350A0"/>
    <w:rsid w:val="00137298"/>
    <w:rsid w:val="00140221"/>
    <w:rsid w:val="00150385"/>
    <w:rsid w:val="00160C3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86EA9"/>
    <w:rsid w:val="00196426"/>
    <w:rsid w:val="001A3BA4"/>
    <w:rsid w:val="001A6D1F"/>
    <w:rsid w:val="001B3F72"/>
    <w:rsid w:val="001C4517"/>
    <w:rsid w:val="001D1502"/>
    <w:rsid w:val="001D5C26"/>
    <w:rsid w:val="001E30F6"/>
    <w:rsid w:val="001F52D5"/>
    <w:rsid w:val="00206D33"/>
    <w:rsid w:val="00210BE1"/>
    <w:rsid w:val="00211B2D"/>
    <w:rsid w:val="00216B0C"/>
    <w:rsid w:val="00217EE5"/>
    <w:rsid w:val="00220C2F"/>
    <w:rsid w:val="002212A9"/>
    <w:rsid w:val="00235148"/>
    <w:rsid w:val="00235F5C"/>
    <w:rsid w:val="002404A0"/>
    <w:rsid w:val="00251735"/>
    <w:rsid w:val="00257FA3"/>
    <w:rsid w:val="00260FCA"/>
    <w:rsid w:val="00264575"/>
    <w:rsid w:val="00270764"/>
    <w:rsid w:val="00276752"/>
    <w:rsid w:val="00277B56"/>
    <w:rsid w:val="00291CEF"/>
    <w:rsid w:val="0029749D"/>
    <w:rsid w:val="00297CA6"/>
    <w:rsid w:val="002A0C9B"/>
    <w:rsid w:val="002A19F5"/>
    <w:rsid w:val="002A5DB6"/>
    <w:rsid w:val="002B4922"/>
    <w:rsid w:val="002B5E68"/>
    <w:rsid w:val="002C22C3"/>
    <w:rsid w:val="002C2D19"/>
    <w:rsid w:val="002C2FFF"/>
    <w:rsid w:val="002D10FA"/>
    <w:rsid w:val="002D4C55"/>
    <w:rsid w:val="002D7829"/>
    <w:rsid w:val="002D7C77"/>
    <w:rsid w:val="002E6DED"/>
    <w:rsid w:val="002F20B7"/>
    <w:rsid w:val="002F6204"/>
    <w:rsid w:val="003005CA"/>
    <w:rsid w:val="00300956"/>
    <w:rsid w:val="00304686"/>
    <w:rsid w:val="0031063C"/>
    <w:rsid w:val="00314B1B"/>
    <w:rsid w:val="00314FAA"/>
    <w:rsid w:val="00315AB7"/>
    <w:rsid w:val="003169CD"/>
    <w:rsid w:val="00317187"/>
    <w:rsid w:val="0032499A"/>
    <w:rsid w:val="003273BA"/>
    <w:rsid w:val="00332EB1"/>
    <w:rsid w:val="003341F7"/>
    <w:rsid w:val="00342AF5"/>
    <w:rsid w:val="00344EE9"/>
    <w:rsid w:val="00347FEC"/>
    <w:rsid w:val="00356F45"/>
    <w:rsid w:val="00366B74"/>
    <w:rsid w:val="003672D7"/>
    <w:rsid w:val="00383DAE"/>
    <w:rsid w:val="00387FDA"/>
    <w:rsid w:val="00392D87"/>
    <w:rsid w:val="003A2B91"/>
    <w:rsid w:val="003A710A"/>
    <w:rsid w:val="003B659E"/>
    <w:rsid w:val="003C275E"/>
    <w:rsid w:val="003C41A2"/>
    <w:rsid w:val="003C4FDE"/>
    <w:rsid w:val="003E4969"/>
    <w:rsid w:val="003E58DF"/>
    <w:rsid w:val="003F3E3F"/>
    <w:rsid w:val="003F5BD4"/>
    <w:rsid w:val="0040300B"/>
    <w:rsid w:val="00404C4C"/>
    <w:rsid w:val="004114AB"/>
    <w:rsid w:val="0041413E"/>
    <w:rsid w:val="0041423F"/>
    <w:rsid w:val="00414F81"/>
    <w:rsid w:val="00417CB1"/>
    <w:rsid w:val="00422F9D"/>
    <w:rsid w:val="0042492F"/>
    <w:rsid w:val="00431267"/>
    <w:rsid w:val="00434E42"/>
    <w:rsid w:val="00436A0F"/>
    <w:rsid w:val="00437150"/>
    <w:rsid w:val="0043750A"/>
    <w:rsid w:val="00446CDF"/>
    <w:rsid w:val="00451832"/>
    <w:rsid w:val="004542BB"/>
    <w:rsid w:val="004616C1"/>
    <w:rsid w:val="00463380"/>
    <w:rsid w:val="00467AB2"/>
    <w:rsid w:val="004732E9"/>
    <w:rsid w:val="004854BB"/>
    <w:rsid w:val="004907F8"/>
    <w:rsid w:val="00496606"/>
    <w:rsid w:val="004B3F39"/>
    <w:rsid w:val="004C11CD"/>
    <w:rsid w:val="004E2483"/>
    <w:rsid w:val="004E5E66"/>
    <w:rsid w:val="004E7ADB"/>
    <w:rsid w:val="004F5402"/>
    <w:rsid w:val="0050295B"/>
    <w:rsid w:val="00503B4D"/>
    <w:rsid w:val="00504EE9"/>
    <w:rsid w:val="00513BBE"/>
    <w:rsid w:val="00521576"/>
    <w:rsid w:val="005250E6"/>
    <w:rsid w:val="00542D23"/>
    <w:rsid w:val="0054442C"/>
    <w:rsid w:val="005455EF"/>
    <w:rsid w:val="00550285"/>
    <w:rsid w:val="00562492"/>
    <w:rsid w:val="00571708"/>
    <w:rsid w:val="00572167"/>
    <w:rsid w:val="00572A20"/>
    <w:rsid w:val="00576002"/>
    <w:rsid w:val="00576CB2"/>
    <w:rsid w:val="005836F8"/>
    <w:rsid w:val="005918FA"/>
    <w:rsid w:val="00592A86"/>
    <w:rsid w:val="005A03D6"/>
    <w:rsid w:val="005A0C91"/>
    <w:rsid w:val="005A25B2"/>
    <w:rsid w:val="005A5D79"/>
    <w:rsid w:val="005A699C"/>
    <w:rsid w:val="005B1C5E"/>
    <w:rsid w:val="005B2EB4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6419"/>
    <w:rsid w:val="00601EFF"/>
    <w:rsid w:val="0060543D"/>
    <w:rsid w:val="0060674D"/>
    <w:rsid w:val="006104DD"/>
    <w:rsid w:val="006130B5"/>
    <w:rsid w:val="00613B03"/>
    <w:rsid w:val="00617400"/>
    <w:rsid w:val="00632D29"/>
    <w:rsid w:val="00643E69"/>
    <w:rsid w:val="0065462D"/>
    <w:rsid w:val="00654ABF"/>
    <w:rsid w:val="00657B8C"/>
    <w:rsid w:val="00664950"/>
    <w:rsid w:val="00664D82"/>
    <w:rsid w:val="0067183B"/>
    <w:rsid w:val="00672112"/>
    <w:rsid w:val="00677FC9"/>
    <w:rsid w:val="00682A48"/>
    <w:rsid w:val="00683220"/>
    <w:rsid w:val="006833F5"/>
    <w:rsid w:val="00687FA0"/>
    <w:rsid w:val="00694202"/>
    <w:rsid w:val="00694E6B"/>
    <w:rsid w:val="00695AFB"/>
    <w:rsid w:val="006A0BEB"/>
    <w:rsid w:val="006A3C11"/>
    <w:rsid w:val="006B3F10"/>
    <w:rsid w:val="006B5864"/>
    <w:rsid w:val="006B7010"/>
    <w:rsid w:val="006C3095"/>
    <w:rsid w:val="006E1151"/>
    <w:rsid w:val="006E6311"/>
    <w:rsid w:val="006E7E98"/>
    <w:rsid w:val="006F3000"/>
    <w:rsid w:val="006F3BEF"/>
    <w:rsid w:val="0070022C"/>
    <w:rsid w:val="007034AF"/>
    <w:rsid w:val="00711F40"/>
    <w:rsid w:val="007145FF"/>
    <w:rsid w:val="00715B2A"/>
    <w:rsid w:val="00715DC4"/>
    <w:rsid w:val="00726413"/>
    <w:rsid w:val="0074136C"/>
    <w:rsid w:val="00743B1E"/>
    <w:rsid w:val="007450F1"/>
    <w:rsid w:val="00751448"/>
    <w:rsid w:val="00751515"/>
    <w:rsid w:val="00754DF3"/>
    <w:rsid w:val="00755F54"/>
    <w:rsid w:val="007626B7"/>
    <w:rsid w:val="0078212B"/>
    <w:rsid w:val="00784DF6"/>
    <w:rsid w:val="00785232"/>
    <w:rsid w:val="00785678"/>
    <w:rsid w:val="007918C9"/>
    <w:rsid w:val="007A437B"/>
    <w:rsid w:val="007B186C"/>
    <w:rsid w:val="007C1696"/>
    <w:rsid w:val="007C3ED0"/>
    <w:rsid w:val="007C4060"/>
    <w:rsid w:val="007C5971"/>
    <w:rsid w:val="007D323B"/>
    <w:rsid w:val="007E2A31"/>
    <w:rsid w:val="007F05FA"/>
    <w:rsid w:val="007F064D"/>
    <w:rsid w:val="007F54B9"/>
    <w:rsid w:val="00800D1C"/>
    <w:rsid w:val="00804F2D"/>
    <w:rsid w:val="00806A76"/>
    <w:rsid w:val="008103D4"/>
    <w:rsid w:val="00811C9D"/>
    <w:rsid w:val="00812170"/>
    <w:rsid w:val="00816C80"/>
    <w:rsid w:val="00821596"/>
    <w:rsid w:val="00832E00"/>
    <w:rsid w:val="00841BCD"/>
    <w:rsid w:val="00847EA3"/>
    <w:rsid w:val="00851A8E"/>
    <w:rsid w:val="00851C2D"/>
    <w:rsid w:val="0085365B"/>
    <w:rsid w:val="008643A6"/>
    <w:rsid w:val="00867241"/>
    <w:rsid w:val="008826C1"/>
    <w:rsid w:val="00883DFD"/>
    <w:rsid w:val="00883EA9"/>
    <w:rsid w:val="00884EF0"/>
    <w:rsid w:val="008859A9"/>
    <w:rsid w:val="00886338"/>
    <w:rsid w:val="008A0C9B"/>
    <w:rsid w:val="008A1BF7"/>
    <w:rsid w:val="008A5B0E"/>
    <w:rsid w:val="008B0961"/>
    <w:rsid w:val="008C2581"/>
    <w:rsid w:val="008D4F20"/>
    <w:rsid w:val="008E009B"/>
    <w:rsid w:val="008E3CE9"/>
    <w:rsid w:val="008F5271"/>
    <w:rsid w:val="0090091A"/>
    <w:rsid w:val="009042BD"/>
    <w:rsid w:val="00911A67"/>
    <w:rsid w:val="00923058"/>
    <w:rsid w:val="00927543"/>
    <w:rsid w:val="00936159"/>
    <w:rsid w:val="00955BB0"/>
    <w:rsid w:val="00963174"/>
    <w:rsid w:val="00967D12"/>
    <w:rsid w:val="00977E1D"/>
    <w:rsid w:val="00983F3B"/>
    <w:rsid w:val="00992F69"/>
    <w:rsid w:val="009A10DD"/>
    <w:rsid w:val="009A5A62"/>
    <w:rsid w:val="009B0573"/>
    <w:rsid w:val="009B7B4B"/>
    <w:rsid w:val="009B7C21"/>
    <w:rsid w:val="009C1E31"/>
    <w:rsid w:val="009C5F56"/>
    <w:rsid w:val="009C6902"/>
    <w:rsid w:val="009D4B50"/>
    <w:rsid w:val="009D56BF"/>
    <w:rsid w:val="00A02AAA"/>
    <w:rsid w:val="00A035C4"/>
    <w:rsid w:val="00A04992"/>
    <w:rsid w:val="00A147AA"/>
    <w:rsid w:val="00A21D71"/>
    <w:rsid w:val="00A22B78"/>
    <w:rsid w:val="00A242F4"/>
    <w:rsid w:val="00A25AE5"/>
    <w:rsid w:val="00A308BB"/>
    <w:rsid w:val="00A32424"/>
    <w:rsid w:val="00A37002"/>
    <w:rsid w:val="00A37195"/>
    <w:rsid w:val="00A4061A"/>
    <w:rsid w:val="00A40652"/>
    <w:rsid w:val="00A4169C"/>
    <w:rsid w:val="00A4355E"/>
    <w:rsid w:val="00A44374"/>
    <w:rsid w:val="00A44F2B"/>
    <w:rsid w:val="00A608C7"/>
    <w:rsid w:val="00A64E0B"/>
    <w:rsid w:val="00A6712E"/>
    <w:rsid w:val="00A71A44"/>
    <w:rsid w:val="00A813CD"/>
    <w:rsid w:val="00A92BCD"/>
    <w:rsid w:val="00A93047"/>
    <w:rsid w:val="00A9350B"/>
    <w:rsid w:val="00A93FBB"/>
    <w:rsid w:val="00AA1B0E"/>
    <w:rsid w:val="00AA360D"/>
    <w:rsid w:val="00AA47B6"/>
    <w:rsid w:val="00AB60D4"/>
    <w:rsid w:val="00AC00B3"/>
    <w:rsid w:val="00AC163B"/>
    <w:rsid w:val="00AC1A8D"/>
    <w:rsid w:val="00AC4BA4"/>
    <w:rsid w:val="00AC5CA7"/>
    <w:rsid w:val="00AC6058"/>
    <w:rsid w:val="00AC75E0"/>
    <w:rsid w:val="00AE24A8"/>
    <w:rsid w:val="00AE2BA5"/>
    <w:rsid w:val="00AE56B1"/>
    <w:rsid w:val="00AE6D09"/>
    <w:rsid w:val="00AF0AE0"/>
    <w:rsid w:val="00AF7A7C"/>
    <w:rsid w:val="00B030B0"/>
    <w:rsid w:val="00B15554"/>
    <w:rsid w:val="00B17F06"/>
    <w:rsid w:val="00B25DCE"/>
    <w:rsid w:val="00B408B6"/>
    <w:rsid w:val="00B431B3"/>
    <w:rsid w:val="00B44E57"/>
    <w:rsid w:val="00B50C0C"/>
    <w:rsid w:val="00B51F55"/>
    <w:rsid w:val="00B542DA"/>
    <w:rsid w:val="00B73862"/>
    <w:rsid w:val="00B73F43"/>
    <w:rsid w:val="00B94D21"/>
    <w:rsid w:val="00BA0A4F"/>
    <w:rsid w:val="00BA6490"/>
    <w:rsid w:val="00BA6B66"/>
    <w:rsid w:val="00BA6E48"/>
    <w:rsid w:val="00BB2456"/>
    <w:rsid w:val="00BB3202"/>
    <w:rsid w:val="00BB57CB"/>
    <w:rsid w:val="00BD2B09"/>
    <w:rsid w:val="00BD4144"/>
    <w:rsid w:val="00BD71B0"/>
    <w:rsid w:val="00BD7465"/>
    <w:rsid w:val="00BE0AF6"/>
    <w:rsid w:val="00BE1F03"/>
    <w:rsid w:val="00BE58A7"/>
    <w:rsid w:val="00BE62C7"/>
    <w:rsid w:val="00BF04C2"/>
    <w:rsid w:val="00BF2218"/>
    <w:rsid w:val="00BF43DC"/>
    <w:rsid w:val="00BF4AC7"/>
    <w:rsid w:val="00C0426B"/>
    <w:rsid w:val="00C045DF"/>
    <w:rsid w:val="00C12065"/>
    <w:rsid w:val="00C1341A"/>
    <w:rsid w:val="00C166AA"/>
    <w:rsid w:val="00C26D43"/>
    <w:rsid w:val="00C401CB"/>
    <w:rsid w:val="00C46548"/>
    <w:rsid w:val="00C52262"/>
    <w:rsid w:val="00C53382"/>
    <w:rsid w:val="00C574D5"/>
    <w:rsid w:val="00C72223"/>
    <w:rsid w:val="00C73F32"/>
    <w:rsid w:val="00C772A8"/>
    <w:rsid w:val="00C82FAB"/>
    <w:rsid w:val="00C85B86"/>
    <w:rsid w:val="00C87462"/>
    <w:rsid w:val="00C925EB"/>
    <w:rsid w:val="00CA180C"/>
    <w:rsid w:val="00CA5246"/>
    <w:rsid w:val="00CA6496"/>
    <w:rsid w:val="00CA6572"/>
    <w:rsid w:val="00CB22B2"/>
    <w:rsid w:val="00CC3EE2"/>
    <w:rsid w:val="00CC73CE"/>
    <w:rsid w:val="00CC74FD"/>
    <w:rsid w:val="00CD3B3F"/>
    <w:rsid w:val="00CD455A"/>
    <w:rsid w:val="00CD7492"/>
    <w:rsid w:val="00CE264B"/>
    <w:rsid w:val="00CE3A6B"/>
    <w:rsid w:val="00CE56A2"/>
    <w:rsid w:val="00CE5ECE"/>
    <w:rsid w:val="00CF7D65"/>
    <w:rsid w:val="00D00211"/>
    <w:rsid w:val="00D06309"/>
    <w:rsid w:val="00D14C6E"/>
    <w:rsid w:val="00D16D5D"/>
    <w:rsid w:val="00D27077"/>
    <w:rsid w:val="00D351EA"/>
    <w:rsid w:val="00D40277"/>
    <w:rsid w:val="00D40288"/>
    <w:rsid w:val="00D43403"/>
    <w:rsid w:val="00D4794A"/>
    <w:rsid w:val="00D5270B"/>
    <w:rsid w:val="00D54A34"/>
    <w:rsid w:val="00D62E71"/>
    <w:rsid w:val="00D6430D"/>
    <w:rsid w:val="00D645AE"/>
    <w:rsid w:val="00D66188"/>
    <w:rsid w:val="00D6644E"/>
    <w:rsid w:val="00D731F6"/>
    <w:rsid w:val="00D740CA"/>
    <w:rsid w:val="00D82C60"/>
    <w:rsid w:val="00D84743"/>
    <w:rsid w:val="00D85728"/>
    <w:rsid w:val="00D95481"/>
    <w:rsid w:val="00D95F2E"/>
    <w:rsid w:val="00DA58C4"/>
    <w:rsid w:val="00DA5AEC"/>
    <w:rsid w:val="00DA7D0B"/>
    <w:rsid w:val="00DB26E3"/>
    <w:rsid w:val="00DB5EF6"/>
    <w:rsid w:val="00DC2F35"/>
    <w:rsid w:val="00DC330C"/>
    <w:rsid w:val="00DC7A13"/>
    <w:rsid w:val="00DE39C1"/>
    <w:rsid w:val="00DE3F99"/>
    <w:rsid w:val="00DF2997"/>
    <w:rsid w:val="00DF3DD8"/>
    <w:rsid w:val="00E04D3D"/>
    <w:rsid w:val="00E069FA"/>
    <w:rsid w:val="00E10BC4"/>
    <w:rsid w:val="00E11114"/>
    <w:rsid w:val="00E13AE9"/>
    <w:rsid w:val="00E13C86"/>
    <w:rsid w:val="00E1415D"/>
    <w:rsid w:val="00E23DAA"/>
    <w:rsid w:val="00E26E30"/>
    <w:rsid w:val="00E323E9"/>
    <w:rsid w:val="00E34018"/>
    <w:rsid w:val="00E37052"/>
    <w:rsid w:val="00E40CCA"/>
    <w:rsid w:val="00E437D2"/>
    <w:rsid w:val="00E53A9E"/>
    <w:rsid w:val="00E53EC3"/>
    <w:rsid w:val="00E55751"/>
    <w:rsid w:val="00E805B3"/>
    <w:rsid w:val="00E8139A"/>
    <w:rsid w:val="00E81F72"/>
    <w:rsid w:val="00E8276C"/>
    <w:rsid w:val="00E95D1B"/>
    <w:rsid w:val="00E96344"/>
    <w:rsid w:val="00EA2311"/>
    <w:rsid w:val="00EA4057"/>
    <w:rsid w:val="00EB646E"/>
    <w:rsid w:val="00EB7194"/>
    <w:rsid w:val="00EC06C1"/>
    <w:rsid w:val="00EC18EB"/>
    <w:rsid w:val="00EC7BC3"/>
    <w:rsid w:val="00ED6639"/>
    <w:rsid w:val="00ED7600"/>
    <w:rsid w:val="00ED77A6"/>
    <w:rsid w:val="00EF0F09"/>
    <w:rsid w:val="00EF286C"/>
    <w:rsid w:val="00EF6073"/>
    <w:rsid w:val="00EF698B"/>
    <w:rsid w:val="00F02755"/>
    <w:rsid w:val="00F06BFC"/>
    <w:rsid w:val="00F1362C"/>
    <w:rsid w:val="00F15793"/>
    <w:rsid w:val="00F22716"/>
    <w:rsid w:val="00F414F1"/>
    <w:rsid w:val="00F44C67"/>
    <w:rsid w:val="00F508B8"/>
    <w:rsid w:val="00F72CB1"/>
    <w:rsid w:val="00F8139C"/>
    <w:rsid w:val="00F8215E"/>
    <w:rsid w:val="00F824F5"/>
    <w:rsid w:val="00F82BB5"/>
    <w:rsid w:val="00F8502E"/>
    <w:rsid w:val="00F90FAB"/>
    <w:rsid w:val="00F9374D"/>
    <w:rsid w:val="00F94E82"/>
    <w:rsid w:val="00FA1DFE"/>
    <w:rsid w:val="00FA4C1C"/>
    <w:rsid w:val="00FA70C6"/>
    <w:rsid w:val="00FB3868"/>
    <w:rsid w:val="00FC29B9"/>
    <w:rsid w:val="00FC6FD3"/>
    <w:rsid w:val="00FC7DD6"/>
    <w:rsid w:val="00FD5552"/>
    <w:rsid w:val="00FE305C"/>
    <w:rsid w:val="00FE3888"/>
    <w:rsid w:val="00FE4CB1"/>
    <w:rsid w:val="00FE6337"/>
    <w:rsid w:val="00FF0301"/>
    <w:rsid w:val="00FF4CB6"/>
    <w:rsid w:val="3495C821"/>
    <w:rsid w:val="4D7CD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5C2469E4-8310-47B6-9949-5984CA41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571708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57170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NO">
    <w:name w:val="NO"/>
    <w:basedOn w:val="Normal"/>
    <w:rsid w:val="00DB5EF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8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5AIRPNAIUNRU-1328258698-28472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https://nokia.sharepoint.com/sites/c5g/5gradio/_layouts/15/DocIdRedir.aspx?ID=5AIRPNAIUNRU-1328258698-28472</Url>
      <Description>5AIRPNAIUNRU-1328258698-28472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102</TotalTime>
  <Pages>6</Pages>
  <Words>1820</Words>
  <Characters>10380</Characters>
  <Application>Microsoft Office Word</Application>
  <DocSecurity>0</DocSecurity>
  <Lines>86</Lines>
  <Paragraphs>24</Paragraphs>
  <ScaleCrop>false</ScaleCrop>
  <Company/>
  <LinksUpToDate>false</LinksUpToDate>
  <CharactersWithSpaces>12176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Alex Hamilton</cp:lastModifiedBy>
  <cp:revision>120</cp:revision>
  <dcterms:created xsi:type="dcterms:W3CDTF">2023-09-20T09:24:00Z</dcterms:created>
  <dcterms:modified xsi:type="dcterms:W3CDTF">2023-10-30T19:55:00Z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aab6569a-cfca-477f-8703-e9088c4a08a9</vt:lpwstr>
  </property>
  <property fmtid="{D5CDD505-2E9C-101B-9397-08002B2CF9AE}" pid="11" name="MediaServiceImageTags">
    <vt:lpwstr/>
  </property>
</Properties>
</file>